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85869559"/>
        <w:docPartObj>
          <w:docPartGallery w:val="Cover Pages"/>
          <w:docPartUnique/>
        </w:docPartObj>
      </w:sdtPr>
      <w:sdtEndPr/>
      <w:sdtContent>
        <w:p w14:paraId="557D0B74" w14:textId="3A2CCFBB" w:rsidR="00731C5D" w:rsidRDefault="00731C5D"/>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91"/>
          </w:tblGrid>
          <w:tr w:rsidR="00731C5D" w14:paraId="18255662" w14:textId="77777777">
            <w:sdt>
              <w:sdtPr>
                <w:rPr>
                  <w:color w:val="2F5496" w:themeColor="accent1" w:themeShade="BF"/>
                  <w:sz w:val="24"/>
                  <w:szCs w:val="24"/>
                </w:rPr>
                <w:alias w:val="Firma"/>
                <w:id w:val="13406915"/>
                <w:placeholder>
                  <w:docPart w:val="63F257F40E8344818EEF911539FCA2B5"/>
                </w:placeholder>
                <w:showingPlcHd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392D410D" w14:textId="3140133D" w:rsidR="00731C5D" w:rsidRDefault="00514486">
                    <w:pPr>
                      <w:pStyle w:val="Ingenmellomrom"/>
                      <w:rPr>
                        <w:color w:val="2F5496" w:themeColor="accent1" w:themeShade="BF"/>
                        <w:sz w:val="24"/>
                      </w:rPr>
                    </w:pPr>
                    <w:r>
                      <w:rPr>
                        <w:color w:val="2F5496" w:themeColor="accent1" w:themeShade="BF"/>
                        <w:sz w:val="24"/>
                        <w:szCs w:val="24"/>
                      </w:rPr>
                      <w:t>[Firmanavn]</w:t>
                    </w:r>
                  </w:p>
                </w:tc>
              </w:sdtContent>
            </w:sdt>
          </w:tr>
          <w:tr w:rsidR="00731C5D" w14:paraId="3629DAED" w14:textId="77777777">
            <w:tc>
              <w:tcPr>
                <w:tcW w:w="7672" w:type="dxa"/>
              </w:tcPr>
              <w:sdt>
                <w:sdtPr>
                  <w:rPr>
                    <w:rFonts w:eastAsiaTheme="majorEastAsia" w:cstheme="minorHAnsi"/>
                    <w:sz w:val="144"/>
                    <w:szCs w:val="144"/>
                  </w:rPr>
                  <w:alias w:val="Tittel"/>
                  <w:id w:val="13406919"/>
                  <w:placeholder>
                    <w:docPart w:val="205F060167F24885954F382B597ED49D"/>
                  </w:placeholder>
                  <w:dataBinding w:prefixMappings="xmlns:ns0='http://schemas.openxmlformats.org/package/2006/metadata/core-properties' xmlns:ns1='http://purl.org/dc/elements/1.1/'" w:xpath="/ns0:coreProperties[1]/ns1:title[1]" w:storeItemID="{6C3C8BC8-F283-45AE-878A-BAB7291924A1}"/>
                  <w:text/>
                </w:sdtPr>
                <w:sdtEndPr/>
                <w:sdtContent>
                  <w:p w14:paraId="6B6FAC17" w14:textId="00E4AA07" w:rsidR="00731C5D" w:rsidRDefault="00731C5D">
                    <w:pPr>
                      <w:pStyle w:val="Ingenmellomrom"/>
                      <w:spacing w:line="216" w:lineRule="auto"/>
                      <w:rPr>
                        <w:rFonts w:asciiTheme="majorHAnsi" w:eastAsiaTheme="majorEastAsia" w:hAnsiTheme="majorHAnsi" w:cstheme="majorBidi"/>
                        <w:color w:val="4472C4" w:themeColor="accent1"/>
                        <w:sz w:val="88"/>
                        <w:szCs w:val="88"/>
                      </w:rPr>
                    </w:pPr>
                    <w:r w:rsidRPr="00383EC8">
                      <w:rPr>
                        <w:rFonts w:eastAsiaTheme="majorEastAsia" w:cstheme="minorHAnsi"/>
                        <w:sz w:val="144"/>
                        <w:szCs w:val="144"/>
                      </w:rPr>
                      <w:t>METODIKA</w:t>
                    </w:r>
                  </w:p>
                </w:sdtContent>
              </w:sdt>
            </w:tc>
          </w:tr>
          <w:tr w:rsidR="00731C5D" w14:paraId="3D83EEAB" w14:textId="77777777">
            <w:sdt>
              <w:sdtPr>
                <w:rPr>
                  <w:sz w:val="28"/>
                  <w:szCs w:val="28"/>
                </w:rPr>
                <w:alias w:val="Undertittel"/>
                <w:id w:val="13406923"/>
                <w:placeholder>
                  <w:docPart w:val="971394FCB9694FADAAAA8BFE2D1FAD31"/>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7EC09793" w14:textId="573A6352" w:rsidR="00731C5D" w:rsidRDefault="00731C5D">
                    <w:pPr>
                      <w:pStyle w:val="Ingenmellomrom"/>
                      <w:rPr>
                        <w:color w:val="2F5496" w:themeColor="accent1" w:themeShade="BF"/>
                        <w:sz w:val="24"/>
                      </w:rPr>
                    </w:pPr>
                    <w:r w:rsidRPr="00383EC8">
                      <w:rPr>
                        <w:sz w:val="28"/>
                        <w:szCs w:val="28"/>
                      </w:rPr>
                      <w:t>Verdt å huske etter opplæring</w:t>
                    </w:r>
                    <w:r w:rsidR="001F04CD">
                      <w:rPr>
                        <w:sz w:val="28"/>
                        <w:szCs w:val="28"/>
                      </w:rPr>
                      <w:t>:</w:t>
                    </w:r>
                    <w:r w:rsidR="00514486" w:rsidRPr="00383EC8">
                      <w:rPr>
                        <w:sz w:val="28"/>
                        <w:szCs w:val="28"/>
                      </w:rPr>
                      <w:t xml:space="preserve"> side 1</w:t>
                    </w:r>
                    <w:r w:rsidR="00E4281B" w:rsidRPr="00383EC8">
                      <w:rPr>
                        <w:sz w:val="28"/>
                        <w:szCs w:val="28"/>
                      </w:rPr>
                      <w:t xml:space="preserve"> (inkludert rutine for bedriftsjournal og «tags» i Metodika</w:t>
                    </w:r>
                    <w:r w:rsidRPr="00383EC8">
                      <w:rPr>
                        <w:sz w:val="28"/>
                        <w:szCs w:val="28"/>
                      </w:rPr>
                      <w:t>.</w:t>
                    </w:r>
                    <w:r w:rsidR="00514486" w:rsidRPr="00383EC8">
                      <w:rPr>
                        <w:sz w:val="28"/>
                        <w:szCs w:val="28"/>
                      </w:rPr>
                      <w:t xml:space="preserve"> </w:t>
                    </w:r>
                    <w:r w:rsidRPr="00383EC8">
                      <w:rPr>
                        <w:sz w:val="28"/>
                        <w:szCs w:val="28"/>
                      </w:rPr>
                      <w:t>Bestillingsmaler og tekstforslag</w:t>
                    </w:r>
                    <w:r w:rsidR="001F04CD">
                      <w:rPr>
                        <w:sz w:val="28"/>
                        <w:szCs w:val="28"/>
                      </w:rPr>
                      <w:t>:</w:t>
                    </w:r>
                    <w:r w:rsidR="00514486" w:rsidRPr="00383EC8">
                      <w:rPr>
                        <w:sz w:val="28"/>
                        <w:szCs w:val="28"/>
                      </w:rPr>
                      <w:t xml:space="preserve"> side </w:t>
                    </w:r>
                    <w:r w:rsidR="00E4281B" w:rsidRPr="00383EC8">
                      <w:rPr>
                        <w:sz w:val="28"/>
                        <w:szCs w:val="28"/>
                      </w:rPr>
                      <w:t>5</w:t>
                    </w:r>
                    <w:r w:rsidRPr="00383EC8">
                      <w:rPr>
                        <w:sz w:val="28"/>
                        <w:szCs w:val="28"/>
                      </w:rPr>
                      <w:t>.</w:t>
                    </w:r>
                    <w:r w:rsidR="00514486" w:rsidRPr="00383EC8">
                      <w:rPr>
                        <w:sz w:val="28"/>
                        <w:szCs w:val="28"/>
                      </w:rPr>
                      <w:t xml:space="preserve"> Bestillingsnotatmaler og tekstforslag</w:t>
                    </w:r>
                    <w:r w:rsidR="001F04CD">
                      <w:rPr>
                        <w:sz w:val="28"/>
                        <w:szCs w:val="28"/>
                      </w:rPr>
                      <w:t>:</w:t>
                    </w:r>
                    <w:r w:rsidR="00514486" w:rsidRPr="00383EC8">
                      <w:rPr>
                        <w:sz w:val="28"/>
                        <w:szCs w:val="28"/>
                      </w:rPr>
                      <w:t xml:space="preserve"> side </w:t>
                    </w:r>
                    <w:r w:rsidR="00E4281B" w:rsidRPr="00383EC8">
                      <w:rPr>
                        <w:sz w:val="28"/>
                        <w:szCs w:val="28"/>
                      </w:rPr>
                      <w:t>20</w:t>
                    </w:r>
                    <w:r w:rsidR="00514486" w:rsidRPr="00383EC8">
                      <w:rPr>
                        <w:sz w:val="28"/>
                        <w:szCs w:val="28"/>
                      </w:rPr>
                      <w:t>.</w:t>
                    </w:r>
                    <w:r w:rsidR="001F04CD">
                      <w:rPr>
                        <w:sz w:val="28"/>
                        <w:szCs w:val="28"/>
                      </w:rPr>
                      <w:t xml:space="preserve"> Salgsstøtte: side 23.</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10803"/>
          </w:tblGrid>
          <w:tr w:rsidR="00731C5D" w14:paraId="3D341EB9" w14:textId="77777777">
            <w:tc>
              <w:tcPr>
                <w:tcW w:w="7221" w:type="dxa"/>
                <w:tcMar>
                  <w:top w:w="216" w:type="dxa"/>
                  <w:left w:w="115" w:type="dxa"/>
                  <w:bottom w:w="216" w:type="dxa"/>
                  <w:right w:w="115" w:type="dxa"/>
                </w:tcMar>
              </w:tcPr>
              <w:p w14:paraId="0967F12A" w14:textId="65778B4E" w:rsidR="00731C5D" w:rsidRPr="003768E3" w:rsidRDefault="003768E3">
                <w:pPr>
                  <w:pStyle w:val="Ingenmellomrom"/>
                  <w:rPr>
                    <w:rFonts w:cstheme="minorHAnsi"/>
                    <w:sz w:val="20"/>
                    <w:szCs w:val="20"/>
                  </w:rPr>
                </w:pPr>
                <w:r>
                  <w:rPr>
                    <w:rFonts w:cstheme="minorHAnsi"/>
                    <w:sz w:val="20"/>
                    <w:szCs w:val="20"/>
                  </w:rPr>
                  <w:t xml:space="preserve">Sist revidert </w:t>
                </w:r>
                <w:r w:rsidR="00C915CB">
                  <w:rPr>
                    <w:rFonts w:cstheme="minorHAnsi"/>
                    <w:sz w:val="20"/>
                    <w:szCs w:val="20"/>
                  </w:rPr>
                  <w:t>15</w:t>
                </w:r>
                <w:r>
                  <w:rPr>
                    <w:rFonts w:cstheme="minorHAnsi"/>
                    <w:sz w:val="20"/>
                    <w:szCs w:val="20"/>
                  </w:rPr>
                  <w:t>.0</w:t>
                </w:r>
                <w:r w:rsidR="00C915CB">
                  <w:rPr>
                    <w:rFonts w:cstheme="minorHAnsi"/>
                    <w:sz w:val="20"/>
                    <w:szCs w:val="20"/>
                  </w:rPr>
                  <w:t>9</w:t>
                </w:r>
                <w:r>
                  <w:rPr>
                    <w:rFonts w:cstheme="minorHAnsi"/>
                    <w:sz w:val="20"/>
                    <w:szCs w:val="20"/>
                  </w:rPr>
                  <w:t>.23 av Mari Elisabeth Aarøe</w:t>
                </w:r>
              </w:p>
              <w:p w14:paraId="2F893146" w14:textId="77777777" w:rsidR="00731C5D" w:rsidRDefault="00731C5D" w:rsidP="003768E3">
                <w:pPr>
                  <w:pStyle w:val="Ingenmellomrom"/>
                  <w:rPr>
                    <w:color w:val="4472C4" w:themeColor="accent1"/>
                  </w:rPr>
                </w:pPr>
              </w:p>
            </w:tc>
          </w:tr>
        </w:tbl>
        <w:p w14:paraId="00D7F061" w14:textId="7C1314F7" w:rsidR="00513B11" w:rsidRPr="00731C5D" w:rsidRDefault="00731C5D" w:rsidP="00731C5D">
          <w:r>
            <w:br w:type="page"/>
          </w:r>
        </w:p>
      </w:sdtContent>
    </w:sdt>
    <w:p w14:paraId="40653376" w14:textId="0318526D" w:rsidR="00513B11" w:rsidRPr="00731C5D" w:rsidRDefault="00513B11" w:rsidP="00731C5D">
      <w:pPr>
        <w:jc w:val="center"/>
        <w:rPr>
          <w:sz w:val="96"/>
          <w:szCs w:val="96"/>
        </w:rPr>
      </w:pPr>
      <w:r>
        <w:rPr>
          <w:sz w:val="96"/>
          <w:szCs w:val="96"/>
        </w:rPr>
        <w:lastRenderedPageBreak/>
        <w:t>VERDT Å HUSKE</w:t>
      </w:r>
    </w:p>
    <w:p w14:paraId="214E389D" w14:textId="68F5192D" w:rsidR="00383EC8" w:rsidRDefault="00383EC8" w:rsidP="00383EC8">
      <w:r>
        <w:t>Via «Legg til» øverst i høyre hjørne på kundekortet inne i Metodika, kan man legge til ansatte, bestillinger, notater, dokumenter, kontaktpersoner osv.</w:t>
      </w:r>
    </w:p>
    <w:p w14:paraId="4F47DEAB" w14:textId="50DEB3EE" w:rsidR="00513B11" w:rsidRDefault="00513B11" w:rsidP="00144E0C">
      <w:pPr>
        <w:jc w:val="center"/>
      </w:pPr>
      <w:r>
        <w:t>BESTILLINGER</w:t>
      </w:r>
      <w:r w:rsidR="00144E0C">
        <w:t>:</w:t>
      </w:r>
    </w:p>
    <w:p w14:paraId="73863582" w14:textId="76F6CB95" w:rsidR="009D66B8" w:rsidRDefault="00144E0C" w:rsidP="00144E0C">
      <w:r>
        <w:t>Riktig bruk av «status»</w:t>
      </w:r>
      <w:r w:rsidR="009D66B8">
        <w:t xml:space="preserve"> i bestillinger</w:t>
      </w:r>
      <w:r>
        <w:t xml:space="preserve">: </w:t>
      </w:r>
      <w:r w:rsidRPr="00144E0C">
        <w:rPr>
          <w:b/>
          <w:bCs/>
        </w:rPr>
        <w:t>Påbegynt</w:t>
      </w:r>
      <w:r>
        <w:t xml:space="preserve"> brukes når vi oppretter en ny bestilling og jobber med den. </w:t>
      </w:r>
      <w:r w:rsidRPr="00144E0C">
        <w:rPr>
          <w:b/>
          <w:bCs/>
        </w:rPr>
        <w:t>Ingen</w:t>
      </w:r>
      <w:r>
        <w:t xml:space="preserve"> brukes kun når vi er ferdig med bestillingen og den tildeles til lokal avdeling. </w:t>
      </w:r>
      <w:r>
        <w:rPr>
          <w:b/>
          <w:bCs/>
        </w:rPr>
        <w:t xml:space="preserve">Avventer svar fra KAM </w:t>
      </w:r>
      <w:r>
        <w:t xml:space="preserve">brukes når KAM / PFA må avklare noe før bestillingen kan tildeles eller begynnes på hos lokal avdeling. </w:t>
      </w:r>
      <w:r>
        <w:rPr>
          <w:b/>
          <w:bCs/>
        </w:rPr>
        <w:t xml:space="preserve">Avventer svar fra kunde </w:t>
      </w:r>
      <w:r>
        <w:t xml:space="preserve">brukes når kunden må avklare noe før bestillingen kan tildeles eller begynnes på hos lokal avdeling. </w:t>
      </w:r>
      <w:r>
        <w:rPr>
          <w:b/>
          <w:bCs/>
        </w:rPr>
        <w:t xml:space="preserve">Løpende </w:t>
      </w:r>
      <w:r>
        <w:t xml:space="preserve">betyr at bestillingen skal stå åpen over en lengre periode </w:t>
      </w:r>
      <w:r w:rsidR="009D66B8">
        <w:t>/</w:t>
      </w:r>
      <w:r>
        <w:t xml:space="preserve"> gjennom hele året og</w:t>
      </w:r>
      <w:r w:rsidR="009D66B8">
        <w:t xml:space="preserve"> at den</w:t>
      </w:r>
      <w:r>
        <w:t xml:space="preserve"> kan benyttes fortløpende. </w:t>
      </w:r>
      <w:r>
        <w:rPr>
          <w:b/>
          <w:bCs/>
        </w:rPr>
        <w:t xml:space="preserve">Aktiv </w:t>
      </w:r>
      <w:r>
        <w:t xml:space="preserve">betyr at det er opprettet en booking (avtale med kunden) som tilhører bestillingen. </w:t>
      </w:r>
      <w:r>
        <w:rPr>
          <w:b/>
          <w:bCs/>
        </w:rPr>
        <w:t xml:space="preserve">Avsluttet </w:t>
      </w:r>
      <w:r>
        <w:t>betyr at leveransen er fullført og at bestillingen ikke trengs lenger.</w:t>
      </w:r>
    </w:p>
    <w:p w14:paraId="1491B3EC" w14:textId="64A02A23" w:rsidR="009D66B8" w:rsidRDefault="00144E0C" w:rsidP="00144E0C">
      <w:r>
        <w:t>Man må selv velge passende status på bestillingen</w:t>
      </w:r>
      <w:r w:rsidR="009D66B8">
        <w:t>. Nå følger 2 eksempler:</w:t>
      </w:r>
    </w:p>
    <w:p w14:paraId="6E8DCB1B" w14:textId="4197FA3C" w:rsidR="009D66B8" w:rsidRDefault="009D66B8" w:rsidP="00144E0C">
      <w:r>
        <w:t>Første</w:t>
      </w:r>
      <w:r w:rsidR="00144E0C">
        <w:t xml:space="preserve"> eksempel: Kundekonsulent i Kundesenteret </w:t>
      </w:r>
      <w:r>
        <w:t>oppretter en booking til helsesertifisering etter henvendelse fra ansatt hos en kunde, da skal status på bestillingen settes med status «aktiv» når bookingen er opprettet.</w:t>
      </w:r>
    </w:p>
    <w:p w14:paraId="2104548E" w14:textId="1199F2D3" w:rsidR="00513B11" w:rsidRDefault="009D66B8" w:rsidP="00144E0C">
      <w:r>
        <w:t>Andre eksempel: PFA oppretter en ny bestilling på risikovurdering og velger da status «Påbegynt», når bestillingen er ferdig og skal tildeles lokal avdeling, endres statusen til «Ingen».</w:t>
      </w:r>
    </w:p>
    <w:p w14:paraId="38577311" w14:textId="04724EBE" w:rsidR="009D66B8" w:rsidRDefault="009D66B8" w:rsidP="00144E0C">
      <w:r>
        <w:t xml:space="preserve">Tredje eksempel: PFA oppretter en ny bestilling på førstehjelpskurs og velger da status «Påbegynt», men oppdager at det mangler informasjon om hvor mange ansatte som skal være med på kurset, PFA velger da status «Avventer svar fra kunde», tar kontakt med kunden og innhenter de siste opplysningene. Når PFA har fått informasjonen som manglet, endrer PFA status fra «Avventer svar fra kunde» til «Påbegynt» og legger inn den siste informasjonen. Når bestillingen er ferdig endres </w:t>
      </w:r>
      <w:r w:rsidR="00024089">
        <w:t>status til «Ingen» og bestillingen tildeles til riktig avdeling.</w:t>
      </w:r>
    </w:p>
    <w:p w14:paraId="29625521" w14:textId="7DE86CDF" w:rsidR="00024089" w:rsidRDefault="00024089" w:rsidP="00024089">
      <w:pPr>
        <w:jc w:val="center"/>
      </w:pPr>
      <w:r>
        <w:t>NOTATER:</w:t>
      </w:r>
    </w:p>
    <w:p w14:paraId="4EED79A3" w14:textId="333614C7" w:rsidR="00513B11" w:rsidRDefault="00024089" w:rsidP="00024089">
      <w:r>
        <w:t>Vi bruker notater til å dokumentere alle kontaktpunkter med kunden. Metodika skal brukes på en slik måte at dersom Arbeidstilsynet gjennomfører tilsyn med oss, så skal det komme tydelig frem at vi leverer etter BHT sitt mandat. I notater skal vi dokumentere for hvert møte vi har med kunden, en god huskeregel er at dokumentasjonen skal være så lett og tydelig at en annen PFA lett skal forstå hva slags prosesser kunden er i ved fravær av fast PFA. I notater dokumenterer vi det vi snakker med kunden om i møter, vi dokumenter også dersom kunden ikke kan komme i møte eller uteblir uten beskjed.</w:t>
      </w:r>
    </w:p>
    <w:p w14:paraId="4189DDCC" w14:textId="0A52339A" w:rsidR="00502B98" w:rsidRPr="00E4281B" w:rsidRDefault="00502B98" w:rsidP="00502B98">
      <w:pPr>
        <w:rPr>
          <w:i/>
          <w:iCs/>
        </w:rPr>
      </w:pPr>
      <w:r w:rsidRPr="00E4281B">
        <w:rPr>
          <w:i/>
          <w:iCs/>
        </w:rPr>
        <w:lastRenderedPageBreak/>
        <w:t>RUTINE: BEDRIFTSJOURNAL OG «TAGS» I METODIKA</w:t>
      </w:r>
      <w:r w:rsidR="00E4281B" w:rsidRPr="00E4281B">
        <w:rPr>
          <w:i/>
          <w:iCs/>
        </w:rPr>
        <w:t xml:space="preserve"> (Hentet fra Knowledgebase).</w:t>
      </w:r>
    </w:p>
    <w:p w14:paraId="610EB70B" w14:textId="77777777" w:rsidR="00502B98" w:rsidRPr="00E4281B" w:rsidRDefault="00502B98" w:rsidP="00502B98">
      <w:pPr>
        <w:rPr>
          <w:i/>
          <w:iCs/>
        </w:rPr>
      </w:pPr>
      <w:r w:rsidRPr="00E4281B">
        <w:rPr>
          <w:i/>
          <w:iCs/>
        </w:rPr>
        <w:t xml:space="preserve">«Notater» er å regne som hoveddelen av kundens bedriftsjournal i Metodika. «Skjema og «Øvrige </w:t>
      </w:r>
    </w:p>
    <w:p w14:paraId="0C911C55" w14:textId="77777777" w:rsidR="00502B98" w:rsidRPr="00AD7F9E" w:rsidRDefault="00502B98" w:rsidP="00502B98">
      <w:pPr>
        <w:rPr>
          <w:b/>
          <w:bCs/>
          <w:i/>
          <w:iCs/>
          <w:sz w:val="24"/>
          <w:szCs w:val="24"/>
        </w:rPr>
      </w:pPr>
      <w:r w:rsidRPr="00E4281B">
        <w:rPr>
          <w:i/>
          <w:iCs/>
        </w:rPr>
        <w:t xml:space="preserve">dokumenter» utgjør det resterende av denne journalen. </w:t>
      </w:r>
      <w:r w:rsidRPr="00AD7F9E">
        <w:rPr>
          <w:b/>
          <w:bCs/>
          <w:i/>
          <w:iCs/>
          <w:sz w:val="24"/>
          <w:szCs w:val="24"/>
        </w:rPr>
        <w:t xml:space="preserve">Vi er pliktige til å føre bedriftsjournal. Kunde </w:t>
      </w:r>
    </w:p>
    <w:p w14:paraId="35F89B9B" w14:textId="77777777" w:rsidR="00502B98" w:rsidRPr="00E4281B" w:rsidRDefault="00502B98" w:rsidP="00502B98">
      <w:pPr>
        <w:rPr>
          <w:i/>
          <w:iCs/>
        </w:rPr>
      </w:pPr>
      <w:r w:rsidRPr="00AD7F9E">
        <w:rPr>
          <w:b/>
          <w:bCs/>
          <w:i/>
          <w:iCs/>
          <w:sz w:val="24"/>
          <w:szCs w:val="24"/>
        </w:rPr>
        <w:t>og AT kan i enkelte tilfeller kreve denne utlevert.</w:t>
      </w:r>
    </w:p>
    <w:p w14:paraId="1D766207" w14:textId="77777777" w:rsidR="00502B98" w:rsidRPr="00E4281B" w:rsidRDefault="00502B98" w:rsidP="00502B98">
      <w:pPr>
        <w:rPr>
          <w:i/>
          <w:iCs/>
        </w:rPr>
      </w:pPr>
      <w:r w:rsidRPr="00E4281B">
        <w:rPr>
          <w:i/>
          <w:iCs/>
        </w:rPr>
        <w:t xml:space="preserve">Som et utgangspunkt skal all kontakt med kunde journalføres under «notater» i Metodika. Dette </w:t>
      </w:r>
    </w:p>
    <w:p w14:paraId="619B5C6A" w14:textId="77777777" w:rsidR="00502B98" w:rsidRPr="00E4281B" w:rsidRDefault="00502B98" w:rsidP="00502B98">
      <w:pPr>
        <w:rPr>
          <w:i/>
          <w:iCs/>
        </w:rPr>
      </w:pPr>
      <w:r w:rsidRPr="00E4281B">
        <w:rPr>
          <w:i/>
          <w:iCs/>
        </w:rPr>
        <w:t xml:space="preserve">gjelder både utgående og innkommende henvendelser. Unntaket er repeterende forsøk på kontakt </w:t>
      </w:r>
    </w:p>
    <w:p w14:paraId="20353F5A" w14:textId="77777777" w:rsidR="00502B98" w:rsidRPr="00E4281B" w:rsidRDefault="00502B98" w:rsidP="00502B98">
      <w:pPr>
        <w:rPr>
          <w:i/>
          <w:iCs/>
        </w:rPr>
      </w:pPr>
      <w:r w:rsidRPr="00E4281B">
        <w:rPr>
          <w:i/>
          <w:iCs/>
        </w:rPr>
        <w:t xml:space="preserve">på mail og/eller tlf. Her er det tilstrekkelig med et «samlenotat» i det man legger kunden foreløpig til </w:t>
      </w:r>
    </w:p>
    <w:p w14:paraId="35CC284D" w14:textId="77777777" w:rsidR="00502B98" w:rsidRPr="00E4281B" w:rsidRDefault="00502B98" w:rsidP="00502B98">
      <w:pPr>
        <w:rPr>
          <w:i/>
          <w:iCs/>
        </w:rPr>
      </w:pPr>
      <w:r w:rsidRPr="00E4281B">
        <w:rPr>
          <w:i/>
          <w:iCs/>
        </w:rPr>
        <w:t xml:space="preserve">side på grunn av manglende respons. </w:t>
      </w:r>
    </w:p>
    <w:p w14:paraId="7432EC2F" w14:textId="1A95CA25" w:rsidR="00502B98" w:rsidRPr="00E4281B" w:rsidRDefault="00502B98" w:rsidP="00502B98">
      <w:pPr>
        <w:rPr>
          <w:i/>
          <w:iCs/>
        </w:rPr>
      </w:pPr>
      <w:r w:rsidRPr="00E4281B">
        <w:rPr>
          <w:i/>
          <w:iCs/>
        </w:rPr>
        <w:t xml:space="preserve">Tilstreb korte og presise tekster. Bedriftsjournalen skal underbygge god interkommunikasjon i Avonova </w:t>
      </w:r>
    </w:p>
    <w:p w14:paraId="609BBB96" w14:textId="77777777" w:rsidR="00502B98" w:rsidRPr="00E4281B" w:rsidRDefault="00502B98" w:rsidP="00502B98">
      <w:pPr>
        <w:rPr>
          <w:i/>
          <w:iCs/>
        </w:rPr>
      </w:pPr>
      <w:r w:rsidRPr="00E4281B">
        <w:rPr>
          <w:i/>
          <w:iCs/>
        </w:rPr>
        <w:t xml:space="preserve">Helse. </w:t>
      </w:r>
    </w:p>
    <w:p w14:paraId="517854B7" w14:textId="77777777" w:rsidR="00502B98" w:rsidRPr="00E4281B" w:rsidRDefault="00502B98" w:rsidP="00502B98">
      <w:pPr>
        <w:rPr>
          <w:i/>
          <w:iCs/>
        </w:rPr>
      </w:pPr>
      <w:r w:rsidRPr="00E4281B">
        <w:rPr>
          <w:i/>
          <w:iCs/>
        </w:rPr>
        <w:t xml:space="preserve">«Tags» i Metodika skal benyttes når en aktivitet/møte er gjennomført. Benytt ellers «tags» når </w:t>
      </w:r>
    </w:p>
    <w:p w14:paraId="1056C78D" w14:textId="77777777" w:rsidR="00502B98" w:rsidRPr="00E4281B" w:rsidRDefault="00502B98" w:rsidP="00502B98">
      <w:pPr>
        <w:rPr>
          <w:i/>
          <w:iCs/>
        </w:rPr>
      </w:pPr>
      <w:r w:rsidRPr="00E4281B">
        <w:rPr>
          <w:i/>
          <w:iCs/>
        </w:rPr>
        <w:t xml:space="preserve">informasjonen i notatet er relevant for BHT å kjenne til for utførelsen av en fremtidig leveranse. Et </w:t>
      </w:r>
    </w:p>
    <w:p w14:paraId="6C32223E" w14:textId="77777777" w:rsidR="00502B98" w:rsidRPr="00E4281B" w:rsidRDefault="00502B98" w:rsidP="00502B98">
      <w:pPr>
        <w:rPr>
          <w:i/>
          <w:iCs/>
        </w:rPr>
      </w:pPr>
      <w:r w:rsidRPr="00E4281B">
        <w:rPr>
          <w:i/>
          <w:iCs/>
        </w:rPr>
        <w:t>notat kan ha flere «tags». Uthevede «tags» er mest aktuelle å benytte for Avonova avd. Portefølje.</w:t>
      </w:r>
    </w:p>
    <w:p w14:paraId="5A58A34D" w14:textId="77777777" w:rsidR="00502B98" w:rsidRPr="00E4281B" w:rsidRDefault="00502B98" w:rsidP="00502B98">
      <w:pPr>
        <w:rPr>
          <w:i/>
          <w:iCs/>
        </w:rPr>
      </w:pPr>
      <w:r w:rsidRPr="00E4281B">
        <w:rPr>
          <w:i/>
          <w:iCs/>
        </w:rPr>
        <w:t xml:space="preserve">OBS! Ved gjennomførte samarbeidsplanmøter bruk fremtidig begge taggene «Handlingsplan» og </w:t>
      </w:r>
    </w:p>
    <w:p w14:paraId="157DA7B4" w14:textId="77777777" w:rsidR="00502B98" w:rsidRPr="00E4281B" w:rsidRDefault="00502B98" w:rsidP="00502B98">
      <w:pPr>
        <w:rPr>
          <w:i/>
          <w:iCs/>
        </w:rPr>
      </w:pPr>
      <w:r w:rsidRPr="00E4281B">
        <w:rPr>
          <w:i/>
          <w:iCs/>
        </w:rPr>
        <w:t>«Samarbeidsmøte» - det ikke nødvendig å rette dette opp tilbake i tid.</w:t>
      </w:r>
    </w:p>
    <w:p w14:paraId="109758FE" w14:textId="77777777" w:rsidR="00502B98" w:rsidRPr="00E4281B" w:rsidRDefault="00502B98" w:rsidP="00502B98">
      <w:pPr>
        <w:rPr>
          <w:i/>
          <w:iCs/>
        </w:rPr>
      </w:pPr>
      <w:r w:rsidRPr="00E4281B">
        <w:rPr>
          <w:b/>
          <w:bCs/>
          <w:i/>
          <w:iCs/>
        </w:rPr>
        <w:t>40 timers VO kurs</w:t>
      </w:r>
      <w:r w:rsidRPr="00E4281B">
        <w:rPr>
          <w:i/>
          <w:iCs/>
        </w:rPr>
        <w:t xml:space="preserve"> – når dette kurset er bestilt</w:t>
      </w:r>
    </w:p>
    <w:p w14:paraId="193DCF62" w14:textId="77777777" w:rsidR="00502B98" w:rsidRPr="00E4281B" w:rsidRDefault="00502B98" w:rsidP="00502B98">
      <w:pPr>
        <w:rPr>
          <w:i/>
          <w:iCs/>
        </w:rPr>
      </w:pPr>
      <w:r w:rsidRPr="00E4281B">
        <w:rPr>
          <w:i/>
          <w:iCs/>
        </w:rPr>
        <w:t>AMU/HMS-fora – benyttes for info relevant i for- og etterkant aktuelt møte</w:t>
      </w:r>
    </w:p>
    <w:p w14:paraId="7349A489" w14:textId="77777777" w:rsidR="00502B98" w:rsidRPr="00E4281B" w:rsidRDefault="00502B98" w:rsidP="00502B98">
      <w:pPr>
        <w:rPr>
          <w:i/>
          <w:iCs/>
        </w:rPr>
      </w:pPr>
      <w:r w:rsidRPr="00E4281B">
        <w:rPr>
          <w:b/>
          <w:bCs/>
          <w:i/>
          <w:iCs/>
        </w:rPr>
        <w:t>Arbeidshelse</w:t>
      </w:r>
      <w:r w:rsidRPr="00E4281B">
        <w:rPr>
          <w:i/>
          <w:iCs/>
        </w:rPr>
        <w:t xml:space="preserve"> – ved arbeidshelse henvendelser, unntatt arbeidshelsekontroller</w:t>
      </w:r>
    </w:p>
    <w:p w14:paraId="6B3A15FA" w14:textId="77777777" w:rsidR="00502B98" w:rsidRPr="00E4281B" w:rsidRDefault="00502B98" w:rsidP="00502B98">
      <w:pPr>
        <w:rPr>
          <w:i/>
          <w:iCs/>
        </w:rPr>
      </w:pPr>
      <w:r w:rsidRPr="00E4281B">
        <w:rPr>
          <w:i/>
          <w:iCs/>
        </w:rPr>
        <w:t xml:space="preserve">Arbeidsmiljøkartlegging – benyttes ved relevant notat opp mot MTM </w:t>
      </w:r>
    </w:p>
    <w:p w14:paraId="2E69FB8D" w14:textId="77777777" w:rsidR="00502B98" w:rsidRPr="00E4281B" w:rsidRDefault="00502B98" w:rsidP="00502B98">
      <w:pPr>
        <w:rPr>
          <w:i/>
          <w:iCs/>
        </w:rPr>
      </w:pPr>
      <w:r w:rsidRPr="00E4281B">
        <w:rPr>
          <w:b/>
          <w:bCs/>
          <w:i/>
          <w:iCs/>
        </w:rPr>
        <w:t>Ergonomi</w:t>
      </w:r>
      <w:r w:rsidRPr="00E4281B">
        <w:rPr>
          <w:i/>
          <w:iCs/>
        </w:rPr>
        <w:t xml:space="preserve"> – ved henvendelser eller planlagte aktiviteter knyttet til fysio/ergo</w:t>
      </w:r>
    </w:p>
    <w:p w14:paraId="32E42112" w14:textId="77777777" w:rsidR="00502B98" w:rsidRPr="00E4281B" w:rsidRDefault="00502B98" w:rsidP="00502B98">
      <w:pPr>
        <w:rPr>
          <w:i/>
          <w:iCs/>
        </w:rPr>
      </w:pPr>
      <w:r w:rsidRPr="00E4281B">
        <w:rPr>
          <w:i/>
          <w:iCs/>
        </w:rPr>
        <w:lastRenderedPageBreak/>
        <w:t>Faktureringsinfo – ved nye og viktige opplysninger knyttet til dette</w:t>
      </w:r>
    </w:p>
    <w:p w14:paraId="74D58900" w14:textId="77777777" w:rsidR="00502B98" w:rsidRPr="00E4281B" w:rsidRDefault="00502B98" w:rsidP="00502B98">
      <w:pPr>
        <w:rPr>
          <w:i/>
          <w:iCs/>
        </w:rPr>
      </w:pPr>
      <w:r w:rsidRPr="00E4281B">
        <w:rPr>
          <w:b/>
          <w:bCs/>
          <w:i/>
          <w:iCs/>
        </w:rPr>
        <w:t>Fysisk, kjemisk biologisk-arbeidsmiljø</w:t>
      </w:r>
      <w:r w:rsidRPr="00E4281B">
        <w:rPr>
          <w:i/>
          <w:iCs/>
        </w:rPr>
        <w:t xml:space="preserve"> – ved opplysninger/bestillinger til YH</w:t>
      </w:r>
    </w:p>
    <w:p w14:paraId="3EF5C08F" w14:textId="77777777" w:rsidR="00502B98" w:rsidRPr="00E4281B" w:rsidRDefault="00502B98" w:rsidP="00502B98">
      <w:pPr>
        <w:rPr>
          <w:i/>
          <w:iCs/>
        </w:rPr>
      </w:pPr>
      <w:r w:rsidRPr="00E4281B">
        <w:rPr>
          <w:i/>
          <w:iCs/>
          <w:color w:val="C00000"/>
        </w:rPr>
        <w:t>Handlingsplan</w:t>
      </w:r>
      <w:r w:rsidRPr="00E4281B">
        <w:rPr>
          <w:i/>
          <w:iCs/>
        </w:rPr>
        <w:t xml:space="preserve"> – ved gjennomført handlingsplan-/samarbeidsplanmøte</w:t>
      </w:r>
    </w:p>
    <w:p w14:paraId="74E8F5A7" w14:textId="77777777" w:rsidR="00502B98" w:rsidRPr="00E4281B" w:rsidRDefault="00502B98" w:rsidP="00502B98">
      <w:pPr>
        <w:rPr>
          <w:i/>
          <w:iCs/>
        </w:rPr>
      </w:pPr>
      <w:r w:rsidRPr="00E4281B">
        <w:rPr>
          <w:i/>
          <w:iCs/>
          <w:color w:val="C00000"/>
        </w:rPr>
        <w:t>Helsekontroll</w:t>
      </w:r>
      <w:r w:rsidRPr="00E4281B">
        <w:rPr>
          <w:i/>
          <w:iCs/>
        </w:rPr>
        <w:t xml:space="preserve"> – ved info/bestillinger på alle typer helsekontroller</w:t>
      </w:r>
    </w:p>
    <w:p w14:paraId="2825015A" w14:textId="77777777" w:rsidR="00502B98" w:rsidRPr="00E4281B" w:rsidRDefault="00502B98" w:rsidP="00502B98">
      <w:pPr>
        <w:rPr>
          <w:i/>
          <w:iCs/>
        </w:rPr>
      </w:pPr>
      <w:r w:rsidRPr="00E4281B">
        <w:rPr>
          <w:b/>
          <w:bCs/>
          <w:i/>
          <w:iCs/>
        </w:rPr>
        <w:t>Helsesertifisering</w:t>
      </w:r>
      <w:r w:rsidRPr="00E4281B">
        <w:rPr>
          <w:i/>
          <w:iCs/>
        </w:rPr>
        <w:t xml:space="preserve"> – ved info/bestillinger på dette</w:t>
      </w:r>
    </w:p>
    <w:p w14:paraId="2EB1B2F0" w14:textId="77777777" w:rsidR="00502B98" w:rsidRPr="00E4281B" w:rsidRDefault="00502B98" w:rsidP="00502B98">
      <w:pPr>
        <w:rPr>
          <w:i/>
          <w:iCs/>
        </w:rPr>
      </w:pPr>
      <w:r w:rsidRPr="00E4281B">
        <w:rPr>
          <w:i/>
          <w:iCs/>
          <w:color w:val="C00000"/>
        </w:rPr>
        <w:t xml:space="preserve">HMS-kartlegging </w:t>
      </w:r>
      <w:r w:rsidRPr="00E4281B">
        <w:rPr>
          <w:i/>
          <w:iCs/>
        </w:rPr>
        <w:t>– ved gjennomført HMS-grovkartlegging eller andre HMS-kartlegginger</w:t>
      </w:r>
    </w:p>
    <w:p w14:paraId="722A6179" w14:textId="77777777" w:rsidR="00502B98" w:rsidRPr="00E4281B" w:rsidRDefault="00502B98" w:rsidP="00502B98">
      <w:pPr>
        <w:rPr>
          <w:i/>
          <w:iCs/>
        </w:rPr>
      </w:pPr>
      <w:r w:rsidRPr="00E4281B">
        <w:rPr>
          <w:i/>
          <w:iCs/>
        </w:rPr>
        <w:t>HMS-kurs for leder – ved bestillinger av dette</w:t>
      </w:r>
    </w:p>
    <w:p w14:paraId="5EEA5950" w14:textId="77777777" w:rsidR="00502B98" w:rsidRPr="00E4281B" w:rsidRDefault="00502B98" w:rsidP="00502B98">
      <w:pPr>
        <w:rPr>
          <w:i/>
          <w:iCs/>
        </w:rPr>
      </w:pPr>
      <w:r w:rsidRPr="00E4281B">
        <w:rPr>
          <w:i/>
          <w:iCs/>
          <w:color w:val="C00000"/>
        </w:rPr>
        <w:t xml:space="preserve">HMS-revisjon </w:t>
      </w:r>
      <w:r w:rsidRPr="00E4281B">
        <w:rPr>
          <w:i/>
          <w:iCs/>
        </w:rPr>
        <w:t>– ved bestillinger av – eller ved årlig HMS gjennomgang i Avonova Digital</w:t>
      </w:r>
    </w:p>
    <w:p w14:paraId="5F7143BA" w14:textId="77777777" w:rsidR="00502B98" w:rsidRPr="00E4281B" w:rsidRDefault="00502B98" w:rsidP="00502B98">
      <w:pPr>
        <w:rPr>
          <w:i/>
          <w:iCs/>
        </w:rPr>
      </w:pPr>
      <w:r w:rsidRPr="00E4281B">
        <w:rPr>
          <w:i/>
          <w:iCs/>
        </w:rPr>
        <w:t>Kontrakt – ved innlegging av «fysisk» kontrakt</w:t>
      </w:r>
    </w:p>
    <w:p w14:paraId="17402578" w14:textId="77777777" w:rsidR="00502B98" w:rsidRPr="00E4281B" w:rsidRDefault="00502B98" w:rsidP="00502B98">
      <w:pPr>
        <w:rPr>
          <w:i/>
          <w:iCs/>
        </w:rPr>
      </w:pPr>
      <w:r w:rsidRPr="00E4281B">
        <w:rPr>
          <w:i/>
          <w:iCs/>
        </w:rPr>
        <w:t>Krisehåndtering – ved notater relevant for tema – eller ønsket kontakt med krisetelefon</w:t>
      </w:r>
    </w:p>
    <w:p w14:paraId="12EA197B" w14:textId="77777777" w:rsidR="00502B98" w:rsidRPr="00E4281B" w:rsidRDefault="00502B98" w:rsidP="00502B98">
      <w:pPr>
        <w:rPr>
          <w:i/>
          <w:iCs/>
        </w:rPr>
      </w:pPr>
      <w:r w:rsidRPr="00E4281B">
        <w:rPr>
          <w:b/>
          <w:bCs/>
          <w:i/>
          <w:iCs/>
        </w:rPr>
        <w:t>Kurs</w:t>
      </w:r>
      <w:r w:rsidRPr="00E4281B">
        <w:rPr>
          <w:i/>
          <w:iCs/>
        </w:rPr>
        <w:t xml:space="preserve"> – ved bestilling av kurs gjennomført av BHT </w:t>
      </w:r>
    </w:p>
    <w:p w14:paraId="39E02F98" w14:textId="77777777" w:rsidR="00502B98" w:rsidRPr="00E4281B" w:rsidRDefault="00502B98" w:rsidP="00502B98">
      <w:pPr>
        <w:rPr>
          <w:i/>
          <w:iCs/>
        </w:rPr>
      </w:pPr>
      <w:r w:rsidRPr="00E4281B">
        <w:rPr>
          <w:i/>
          <w:iCs/>
        </w:rPr>
        <w:t>Livsstil/helsefremmende arbeid – ved bestillinger knyttet til kosthold, livsstil og trening</w:t>
      </w:r>
    </w:p>
    <w:p w14:paraId="688E9EA0" w14:textId="77777777" w:rsidR="00502B98" w:rsidRPr="00E4281B" w:rsidRDefault="00502B98" w:rsidP="00502B98">
      <w:pPr>
        <w:rPr>
          <w:i/>
          <w:iCs/>
        </w:rPr>
      </w:pPr>
      <w:r w:rsidRPr="00E4281B">
        <w:rPr>
          <w:i/>
          <w:iCs/>
        </w:rPr>
        <w:t>Nøkkelinformasjon – ved spesielt viktige forhold knyttet til avtale og leveranse generelt</w:t>
      </w:r>
    </w:p>
    <w:p w14:paraId="42685A1C" w14:textId="77777777" w:rsidR="00502B98" w:rsidRPr="00E4281B" w:rsidRDefault="00502B98" w:rsidP="00502B98">
      <w:pPr>
        <w:rPr>
          <w:i/>
          <w:iCs/>
        </w:rPr>
      </w:pPr>
      <w:r w:rsidRPr="00E4281B">
        <w:rPr>
          <w:i/>
          <w:iCs/>
          <w:color w:val="C00000"/>
        </w:rPr>
        <w:t>OBS viktig</w:t>
      </w:r>
      <w:r w:rsidRPr="00E4281B">
        <w:rPr>
          <w:i/>
          <w:iCs/>
        </w:rPr>
        <w:t xml:space="preserve"> – ved spesielt viktige forhold rundt kunden</w:t>
      </w:r>
    </w:p>
    <w:p w14:paraId="3855B2EC" w14:textId="77777777" w:rsidR="00502B98" w:rsidRPr="00E4281B" w:rsidRDefault="00502B98" w:rsidP="00502B98">
      <w:pPr>
        <w:rPr>
          <w:i/>
          <w:iCs/>
        </w:rPr>
      </w:pPr>
      <w:r w:rsidRPr="00E4281B">
        <w:rPr>
          <w:b/>
          <w:bCs/>
          <w:i/>
          <w:iCs/>
        </w:rPr>
        <w:t>Oppdragsskjema</w:t>
      </w:r>
      <w:r w:rsidRPr="00E4281B">
        <w:rPr>
          <w:i/>
          <w:iCs/>
        </w:rPr>
        <w:t xml:space="preserve"> – benyttes ved notater inneholdende helt eller delvis utfylt oppdragsskjema for HK</w:t>
      </w:r>
    </w:p>
    <w:p w14:paraId="4ABDDDE7" w14:textId="77777777" w:rsidR="00502B98" w:rsidRPr="00E4281B" w:rsidRDefault="00502B98" w:rsidP="00502B98">
      <w:pPr>
        <w:rPr>
          <w:i/>
          <w:iCs/>
        </w:rPr>
      </w:pPr>
      <w:r w:rsidRPr="00E4281B">
        <w:rPr>
          <w:i/>
          <w:iCs/>
          <w:color w:val="C00000"/>
        </w:rPr>
        <w:t>Oppstartsmøte</w:t>
      </w:r>
      <w:r w:rsidRPr="00E4281B">
        <w:rPr>
          <w:i/>
          <w:iCs/>
        </w:rPr>
        <w:t xml:space="preserve"> – benyttes ved gjennomført oppstartsmøte </w:t>
      </w:r>
    </w:p>
    <w:p w14:paraId="70F6BC69" w14:textId="77777777" w:rsidR="00502B98" w:rsidRPr="00E4281B" w:rsidRDefault="00502B98" w:rsidP="00502B98">
      <w:pPr>
        <w:rPr>
          <w:i/>
          <w:iCs/>
        </w:rPr>
      </w:pPr>
      <w:r w:rsidRPr="00E4281B">
        <w:rPr>
          <w:b/>
          <w:bCs/>
          <w:i/>
          <w:iCs/>
        </w:rPr>
        <w:t>Psykososialt arb.miljø/org.utvikling</w:t>
      </w:r>
      <w:r w:rsidRPr="00E4281B">
        <w:rPr>
          <w:i/>
          <w:iCs/>
        </w:rPr>
        <w:t xml:space="preserve"> – benyttes ved notater/bestillinger knyttet til tema</w:t>
      </w:r>
    </w:p>
    <w:p w14:paraId="44A6EBA6" w14:textId="77777777" w:rsidR="00502B98" w:rsidRPr="00E4281B" w:rsidRDefault="00502B98" w:rsidP="00502B98">
      <w:pPr>
        <w:rPr>
          <w:i/>
          <w:iCs/>
        </w:rPr>
      </w:pPr>
      <w:r w:rsidRPr="00E4281B">
        <w:rPr>
          <w:i/>
          <w:iCs/>
        </w:rPr>
        <w:t>Rapport – ved alle rapporter som er lastet opp – med unntak av årsrapport</w:t>
      </w:r>
    </w:p>
    <w:p w14:paraId="52AB2189" w14:textId="77777777" w:rsidR="00502B98" w:rsidRPr="00E4281B" w:rsidRDefault="00502B98" w:rsidP="00502B98">
      <w:pPr>
        <w:rPr>
          <w:i/>
          <w:iCs/>
        </w:rPr>
      </w:pPr>
      <w:r w:rsidRPr="00E4281B">
        <w:rPr>
          <w:i/>
          <w:iCs/>
        </w:rPr>
        <w:t>Raskere tilbake – ved større sykefraværsprosjekter i bedriften</w:t>
      </w:r>
    </w:p>
    <w:p w14:paraId="0A3263A2" w14:textId="77777777" w:rsidR="00502B98" w:rsidRPr="00E4281B" w:rsidRDefault="00502B98" w:rsidP="00502B98">
      <w:pPr>
        <w:rPr>
          <w:i/>
          <w:iCs/>
        </w:rPr>
      </w:pPr>
      <w:r w:rsidRPr="00E4281B">
        <w:rPr>
          <w:i/>
          <w:iCs/>
          <w:color w:val="C00000"/>
        </w:rPr>
        <w:t>Risikovurdering</w:t>
      </w:r>
      <w:r w:rsidRPr="00E4281B">
        <w:rPr>
          <w:i/>
          <w:iCs/>
        </w:rPr>
        <w:t xml:space="preserve"> – ved gjennomført risikokartlegginger og vurderinger – møter og oppdrag</w:t>
      </w:r>
    </w:p>
    <w:p w14:paraId="4A24EFAE" w14:textId="77777777" w:rsidR="00502B98" w:rsidRPr="00E4281B" w:rsidRDefault="00502B98" w:rsidP="00502B98">
      <w:pPr>
        <w:rPr>
          <w:i/>
          <w:iCs/>
        </w:rPr>
      </w:pPr>
      <w:r w:rsidRPr="00E4281B">
        <w:rPr>
          <w:i/>
          <w:iCs/>
        </w:rPr>
        <w:lastRenderedPageBreak/>
        <w:t>Rus/avhengighet – ved notater/bestillinger knyttet til dette (AKAN)</w:t>
      </w:r>
    </w:p>
    <w:p w14:paraId="060BB809" w14:textId="77777777" w:rsidR="00502B98" w:rsidRPr="00E4281B" w:rsidRDefault="00502B98" w:rsidP="00502B98">
      <w:pPr>
        <w:rPr>
          <w:i/>
          <w:iCs/>
        </w:rPr>
      </w:pPr>
      <w:r w:rsidRPr="00E4281B">
        <w:rPr>
          <w:i/>
          <w:iCs/>
          <w:color w:val="C00000"/>
        </w:rPr>
        <w:t>Samarbeidsmøte</w:t>
      </w:r>
      <w:r w:rsidRPr="00E4281B">
        <w:rPr>
          <w:i/>
          <w:iCs/>
        </w:rPr>
        <w:t xml:space="preserve"> – benyttes i kombinasjon med «handlingsplan» </w:t>
      </w:r>
    </w:p>
    <w:p w14:paraId="0A9FF23C" w14:textId="77777777" w:rsidR="00502B98" w:rsidRPr="00E4281B" w:rsidRDefault="00502B98" w:rsidP="00502B98">
      <w:pPr>
        <w:rPr>
          <w:i/>
          <w:iCs/>
        </w:rPr>
      </w:pPr>
      <w:r w:rsidRPr="00E4281B">
        <w:rPr>
          <w:i/>
          <w:iCs/>
          <w:color w:val="C00000"/>
        </w:rPr>
        <w:t>Statusmøte</w:t>
      </w:r>
      <w:r w:rsidRPr="00E4281B">
        <w:rPr>
          <w:i/>
          <w:iCs/>
        </w:rPr>
        <w:t xml:space="preserve"> – ved gjennomførte statusmøter</w:t>
      </w:r>
    </w:p>
    <w:p w14:paraId="351CADC8" w14:textId="77777777" w:rsidR="00502B98" w:rsidRPr="00E4281B" w:rsidRDefault="00502B98" w:rsidP="00502B98">
      <w:pPr>
        <w:rPr>
          <w:i/>
          <w:iCs/>
        </w:rPr>
      </w:pPr>
      <w:r w:rsidRPr="00E4281B">
        <w:rPr>
          <w:i/>
          <w:iCs/>
        </w:rPr>
        <w:t>Sykefravær – ved henvendelser, bestillinger og bistand rundt tema</w:t>
      </w:r>
    </w:p>
    <w:p w14:paraId="28439E29" w14:textId="2D3E48DD" w:rsidR="00502B98" w:rsidRPr="00E4281B" w:rsidRDefault="00502B98" w:rsidP="00502B98">
      <w:pPr>
        <w:rPr>
          <w:i/>
          <w:iCs/>
        </w:rPr>
      </w:pPr>
      <w:r w:rsidRPr="00E4281B">
        <w:rPr>
          <w:i/>
          <w:iCs/>
        </w:rPr>
        <w:t>Tjenesteark Posten – ikke aktuelt.</w:t>
      </w:r>
    </w:p>
    <w:p w14:paraId="45174FD4" w14:textId="77777777" w:rsidR="00502B98" w:rsidRPr="00E4281B" w:rsidRDefault="00502B98" w:rsidP="00502B98">
      <w:pPr>
        <w:rPr>
          <w:i/>
          <w:iCs/>
        </w:rPr>
      </w:pPr>
      <w:r w:rsidRPr="00E4281B">
        <w:rPr>
          <w:b/>
          <w:bCs/>
          <w:i/>
          <w:iCs/>
        </w:rPr>
        <w:t>Vernerunde</w:t>
      </w:r>
      <w:r w:rsidRPr="00E4281B">
        <w:rPr>
          <w:i/>
          <w:iCs/>
        </w:rPr>
        <w:t xml:space="preserve"> – benyttes ved notater tilknyttet tema og bestillinger av dette</w:t>
      </w:r>
    </w:p>
    <w:p w14:paraId="2A5E560D" w14:textId="77777777" w:rsidR="00502B98" w:rsidRPr="00E4281B" w:rsidRDefault="00502B98" w:rsidP="00502B98">
      <w:pPr>
        <w:rPr>
          <w:i/>
          <w:iCs/>
        </w:rPr>
      </w:pPr>
      <w:r w:rsidRPr="00E4281B">
        <w:rPr>
          <w:i/>
          <w:iCs/>
          <w:color w:val="C00000"/>
        </w:rPr>
        <w:t>Årsrapport</w:t>
      </w:r>
      <w:r w:rsidRPr="00E4281B">
        <w:rPr>
          <w:i/>
          <w:iCs/>
        </w:rPr>
        <w:t xml:space="preserve"> – benyttes ved opplasting/utsendelse av årsrapport </w:t>
      </w:r>
    </w:p>
    <w:p w14:paraId="001808FE" w14:textId="77777777" w:rsidR="00502B98" w:rsidRPr="00E4281B" w:rsidRDefault="00502B98" w:rsidP="00502B98">
      <w:pPr>
        <w:rPr>
          <w:i/>
          <w:iCs/>
        </w:rPr>
      </w:pPr>
      <w:r w:rsidRPr="00E4281B">
        <w:rPr>
          <w:i/>
          <w:iCs/>
        </w:rPr>
        <w:t xml:space="preserve">De rødmarkerte indikerer også at vi alltid skal laste opp dokumentasjon på notatet i Metodika, minus </w:t>
      </w:r>
    </w:p>
    <w:p w14:paraId="351DAAB4" w14:textId="77777777" w:rsidR="00502B98" w:rsidRPr="00E4281B" w:rsidRDefault="00502B98" w:rsidP="00502B98">
      <w:pPr>
        <w:rPr>
          <w:i/>
          <w:iCs/>
        </w:rPr>
      </w:pPr>
      <w:r w:rsidRPr="00E4281B">
        <w:rPr>
          <w:i/>
          <w:iCs/>
        </w:rPr>
        <w:t>statusmøte.</w:t>
      </w:r>
    </w:p>
    <w:p w14:paraId="4E2A783C" w14:textId="77777777" w:rsidR="00502B98" w:rsidRPr="00E4281B" w:rsidRDefault="00502B98" w:rsidP="00502B98">
      <w:pPr>
        <w:rPr>
          <w:i/>
          <w:iCs/>
        </w:rPr>
      </w:pPr>
      <w:r w:rsidRPr="00E4281B">
        <w:rPr>
          <w:i/>
          <w:iCs/>
        </w:rPr>
        <w:t xml:space="preserve">Bedriftsrapport etter HK arbeidshelse og Livsstil skal også lastes opp i Metodika, bruk tagg </w:t>
      </w:r>
    </w:p>
    <w:p w14:paraId="6F3053F4" w14:textId="5892EA11" w:rsidR="00502B98" w:rsidRPr="00E4281B" w:rsidRDefault="00502B98" w:rsidP="00502B98">
      <w:pPr>
        <w:rPr>
          <w:i/>
          <w:iCs/>
        </w:rPr>
      </w:pPr>
      <w:r w:rsidRPr="00E4281B">
        <w:rPr>
          <w:i/>
          <w:iCs/>
        </w:rPr>
        <w:t>Helsekontroll</w:t>
      </w:r>
      <w:r w:rsidR="00E4281B" w:rsidRPr="00E4281B">
        <w:rPr>
          <w:i/>
          <w:iCs/>
        </w:rPr>
        <w:t>.</w:t>
      </w:r>
    </w:p>
    <w:p w14:paraId="5330F92A" w14:textId="77777777" w:rsidR="00E4281B" w:rsidRPr="00E4281B" w:rsidRDefault="00E4281B" w:rsidP="00E4281B">
      <w:pPr>
        <w:rPr>
          <w:i/>
          <w:iCs/>
        </w:rPr>
      </w:pPr>
      <w:r w:rsidRPr="00E4281B">
        <w:rPr>
          <w:i/>
          <w:iCs/>
        </w:rPr>
        <w:t xml:space="preserve">De </w:t>
      </w:r>
      <w:r w:rsidRPr="00E4281B">
        <w:rPr>
          <w:i/>
          <w:iCs/>
          <w:color w:val="C00000"/>
        </w:rPr>
        <w:t>rødmarkerte</w:t>
      </w:r>
      <w:r w:rsidRPr="00E4281B">
        <w:rPr>
          <w:i/>
          <w:iCs/>
        </w:rPr>
        <w:t xml:space="preserve"> indikerer også at vi alltid skal laste opp dokumentasjon på notatet i Metodika, minus </w:t>
      </w:r>
    </w:p>
    <w:p w14:paraId="18D39FCB" w14:textId="78C3D027" w:rsidR="00E4281B" w:rsidRPr="00E4281B" w:rsidRDefault="00E4281B" w:rsidP="00E4281B">
      <w:pPr>
        <w:rPr>
          <w:i/>
          <w:iCs/>
        </w:rPr>
      </w:pPr>
      <w:r w:rsidRPr="00E4281B">
        <w:rPr>
          <w:i/>
          <w:iCs/>
        </w:rPr>
        <w:t xml:space="preserve">statusmøte. De </w:t>
      </w:r>
      <w:r w:rsidRPr="00E4281B">
        <w:rPr>
          <w:b/>
          <w:bCs/>
          <w:i/>
          <w:iCs/>
        </w:rPr>
        <w:t xml:space="preserve">uthevede </w:t>
      </w:r>
      <w:r w:rsidRPr="00E4281B">
        <w:rPr>
          <w:i/>
          <w:iCs/>
        </w:rPr>
        <w:t xml:space="preserve">betyr at de ofte brukes av PFA / KAM. </w:t>
      </w:r>
    </w:p>
    <w:p w14:paraId="1FFC5E35" w14:textId="75227719" w:rsidR="00E4281B" w:rsidRDefault="00E4281B" w:rsidP="00E4281B">
      <w:pPr>
        <w:rPr>
          <w:i/>
          <w:iCs/>
        </w:rPr>
      </w:pPr>
      <w:r w:rsidRPr="00E4281B">
        <w:rPr>
          <w:i/>
          <w:iCs/>
        </w:rPr>
        <w:t>Bedriftsrapport etter HK arbeidshelse og Livsstil skal også lastes opp i Metodika, bruk tagg «Helsekontroll».</w:t>
      </w:r>
    </w:p>
    <w:p w14:paraId="2965606E" w14:textId="77777777" w:rsidR="001D524D" w:rsidRDefault="001D524D" w:rsidP="00E4281B">
      <w:pPr>
        <w:rPr>
          <w:i/>
          <w:iCs/>
        </w:rPr>
      </w:pPr>
    </w:p>
    <w:p w14:paraId="4496F16D" w14:textId="6F8022A3" w:rsidR="001D524D" w:rsidRDefault="001D524D" w:rsidP="001D524D">
      <w:pPr>
        <w:jc w:val="center"/>
      </w:pPr>
      <w:r>
        <w:t>BOOKINGER:</w:t>
      </w:r>
    </w:p>
    <w:p w14:paraId="3E36F1AF" w14:textId="0CA5DF8A" w:rsidR="00502B98" w:rsidRDefault="001D524D" w:rsidP="00D95397">
      <w:r>
        <w:t xml:space="preserve">Under bookinger, legges det inn avtaler med kunden. Her vil bookinger på både bedrifts- og individnivå bli lagt inn på kunden. </w:t>
      </w:r>
    </w:p>
    <w:p w14:paraId="2BB72A60" w14:textId="6176C0D2" w:rsidR="00514486" w:rsidRDefault="00383EC8" w:rsidP="00383EC8">
      <w:pPr>
        <w:jc w:val="center"/>
      </w:pPr>
      <w:r>
        <w:t>ØVRIGE DOKUMENTER</w:t>
      </w:r>
      <w:r w:rsidR="003E54AB">
        <w:t>:</w:t>
      </w:r>
    </w:p>
    <w:p w14:paraId="5660D895" w14:textId="17A748D0" w:rsidR="00383EC8" w:rsidRDefault="00383EC8" w:rsidP="00383EC8">
      <w:r>
        <w:t xml:space="preserve">Under øvrige dokumenter, skal det ligge dokumenter, for eksempel rapport etter helsekontroller, rapport etter risikovurderinger, årsrapporter osv. </w:t>
      </w:r>
    </w:p>
    <w:p w14:paraId="2E3375BC" w14:textId="77777777" w:rsidR="001D524D" w:rsidRDefault="001D524D" w:rsidP="003E54AB">
      <w:pPr>
        <w:jc w:val="center"/>
      </w:pPr>
    </w:p>
    <w:p w14:paraId="4B40F225" w14:textId="527D5BB1" w:rsidR="00383EC8" w:rsidRDefault="003E54AB" w:rsidP="003E54AB">
      <w:pPr>
        <w:jc w:val="center"/>
      </w:pPr>
      <w:r>
        <w:lastRenderedPageBreak/>
        <w:t>ANSATTOVERSIKT:</w:t>
      </w:r>
    </w:p>
    <w:p w14:paraId="02DDF070" w14:textId="592873B7" w:rsidR="003E54AB" w:rsidRPr="00024089" w:rsidRDefault="003E54AB" w:rsidP="003E54AB">
      <w:r>
        <w:t>I ansattoversikten må de ansatte hos kunden registreres. Det er spesielt viktig at ansatte har oppdatert informasjon, dersom de skal til oppfølging hos lokal avdeling, da trengs; fullt og riktig navn, 11-siffret personnummer, mobilnummer og e-postadresse.</w:t>
      </w:r>
    </w:p>
    <w:p w14:paraId="1037CA6B" w14:textId="18EC6E56" w:rsidR="00513B11" w:rsidRDefault="00DC5378" w:rsidP="008B6F05">
      <w:pPr>
        <w:jc w:val="center"/>
      </w:pPr>
      <w:r>
        <w:t>KONTAKTPERSONER:</w:t>
      </w:r>
    </w:p>
    <w:p w14:paraId="2AE2AC61" w14:textId="2B0FD1B2" w:rsidR="00DC5378" w:rsidRDefault="00DC5378" w:rsidP="00DC5378">
      <w:r>
        <w:t>Oversikten over kontaktpersoner skal være oppdatert. Her skal det finnes opplysninger om kontaktpersoner ute i bedriften, samt informasjon om PFA / KAM. Her kan også lokal avdeling legge inn navn på andre ansvarlige overfor kunden.</w:t>
      </w:r>
    </w:p>
    <w:p w14:paraId="7205EFB3" w14:textId="58A427DF" w:rsidR="00DC5378" w:rsidRDefault="00DC5378" w:rsidP="00DC5378">
      <w:pPr>
        <w:jc w:val="center"/>
      </w:pPr>
      <w:r>
        <w:t>TO DO:</w:t>
      </w:r>
    </w:p>
    <w:p w14:paraId="37846B3E" w14:textId="414AE112" w:rsidR="00DC5378" w:rsidRPr="00DC5378" w:rsidRDefault="00DC5378" w:rsidP="001D524D">
      <w:r>
        <w:t xml:space="preserve">Lokale avdelinger kan bruke To Do, for å sende beskjeder til PFA / KAM / </w:t>
      </w:r>
      <w:r w:rsidR="00D50044">
        <w:t xml:space="preserve">Kundekonsulent, slike beskjeder kan omhandle bestillinger som </w:t>
      </w:r>
      <w:r w:rsidR="001D524D">
        <w:t>mangler noe eller andre beskjeder. Når man mottar en To Do, kommer det opp en liten dialogboks på venstre side av skjermen.</w:t>
      </w:r>
    </w:p>
    <w:p w14:paraId="6E592FB6" w14:textId="77777777" w:rsidR="000744ED" w:rsidRDefault="000744ED" w:rsidP="00E4281B">
      <w:pPr>
        <w:rPr>
          <w:sz w:val="96"/>
          <w:szCs w:val="96"/>
        </w:rPr>
      </w:pPr>
    </w:p>
    <w:p w14:paraId="19CE012D" w14:textId="48D53590" w:rsidR="00DE64AC" w:rsidRPr="001C48CE" w:rsidRDefault="008B6F05" w:rsidP="008B6F05">
      <w:pPr>
        <w:jc w:val="center"/>
        <w:rPr>
          <w:sz w:val="96"/>
          <w:szCs w:val="96"/>
        </w:rPr>
      </w:pPr>
      <w:r w:rsidRPr="001C48CE">
        <w:rPr>
          <w:sz w:val="96"/>
          <w:szCs w:val="96"/>
        </w:rPr>
        <w:t>BESTILLINGSMALER</w:t>
      </w:r>
      <w:r w:rsidR="007A0D10" w:rsidRPr="001C48CE">
        <w:rPr>
          <w:sz w:val="96"/>
          <w:szCs w:val="96"/>
        </w:rPr>
        <w:t xml:space="preserve"> /</w:t>
      </w:r>
      <w:r w:rsidR="004A7488" w:rsidRPr="001C48CE">
        <w:rPr>
          <w:sz w:val="96"/>
          <w:szCs w:val="96"/>
        </w:rPr>
        <w:t xml:space="preserve"> </w:t>
      </w:r>
      <w:r w:rsidR="007A0D10" w:rsidRPr="001C48CE">
        <w:rPr>
          <w:sz w:val="96"/>
          <w:szCs w:val="96"/>
        </w:rPr>
        <w:t>TEKSTFORSLAG</w:t>
      </w:r>
    </w:p>
    <w:p w14:paraId="597DF70C" w14:textId="4A928635" w:rsidR="00221887" w:rsidRPr="001C48CE" w:rsidRDefault="00221887" w:rsidP="008B6F05">
      <w:pPr>
        <w:jc w:val="center"/>
        <w:rPr>
          <w:sz w:val="56"/>
          <w:szCs w:val="56"/>
        </w:rPr>
      </w:pPr>
      <w:r w:rsidRPr="001C48CE">
        <w:rPr>
          <w:sz w:val="56"/>
          <w:szCs w:val="56"/>
        </w:rPr>
        <w:t xml:space="preserve">MED </w:t>
      </w:r>
      <w:r w:rsidR="00924B82">
        <w:rPr>
          <w:sz w:val="56"/>
          <w:szCs w:val="56"/>
        </w:rPr>
        <w:t>FORKLARINGER / VEILEDNINGER</w:t>
      </w:r>
    </w:p>
    <w:p w14:paraId="78C7A7B8" w14:textId="07387E60" w:rsidR="00731C5D" w:rsidRDefault="008B6244" w:rsidP="001D524D">
      <w:pPr>
        <w:jc w:val="center"/>
      </w:pPr>
      <w:r>
        <w:t xml:space="preserve">Pr. </w:t>
      </w:r>
      <w:r w:rsidR="00DE00E5">
        <w:t>07</w:t>
      </w:r>
      <w:r>
        <w:t>.0</w:t>
      </w:r>
      <w:r w:rsidR="00DE00E5">
        <w:t>8</w:t>
      </w:r>
      <w:r>
        <w:t>.23</w:t>
      </w:r>
    </w:p>
    <w:p w14:paraId="787D3761" w14:textId="2B16A667" w:rsidR="00221887" w:rsidRDefault="00221887" w:rsidP="00221887">
      <w:pPr>
        <w:jc w:val="center"/>
      </w:pPr>
      <w:r>
        <w:lastRenderedPageBreak/>
        <w:t>HELSEKONTROLL ARBEIDSHELSE</w:t>
      </w:r>
    </w:p>
    <w:p w14:paraId="50DAD479" w14:textId="3CC27434" w:rsidR="00221887" w:rsidRDefault="00221887" w:rsidP="00221887">
      <w:r>
        <w:rPr>
          <w:noProof/>
        </w:rPr>
        <w:drawing>
          <wp:inline distT="0" distB="0" distL="0" distR="0" wp14:anchorId="0AF0CF1A" wp14:editId="1C9EBAF7">
            <wp:extent cx="7014804" cy="4781550"/>
            <wp:effectExtent l="0" t="0" r="0" b="0"/>
            <wp:docPr id="103452543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25434" name="Bilde 1"/>
                    <pic:cNvPicPr/>
                  </pic:nvPicPr>
                  <pic:blipFill>
                    <a:blip r:embed="rId12">
                      <a:extLst>
                        <a:ext uri="{28A0092B-C50C-407E-A947-70E740481C1C}">
                          <a14:useLocalDpi xmlns:a14="http://schemas.microsoft.com/office/drawing/2010/main" val="0"/>
                        </a:ext>
                      </a:extLst>
                    </a:blip>
                    <a:stretch>
                      <a:fillRect/>
                    </a:stretch>
                  </pic:blipFill>
                  <pic:spPr>
                    <a:xfrm>
                      <a:off x="0" y="0"/>
                      <a:ext cx="7044385" cy="4801713"/>
                    </a:xfrm>
                    <a:prstGeom prst="rect">
                      <a:avLst/>
                    </a:prstGeom>
                  </pic:spPr>
                </pic:pic>
              </a:graphicData>
            </a:graphic>
          </wp:inline>
        </w:drawing>
      </w:r>
    </w:p>
    <w:p w14:paraId="2FC9346A" w14:textId="04BF5E81" w:rsidR="00221887" w:rsidRDefault="00565880" w:rsidP="00221887">
      <w:r>
        <w:t>En komplett HK</w:t>
      </w:r>
      <w:r w:rsidR="0075337B">
        <w:t xml:space="preserve"> </w:t>
      </w:r>
      <w:r w:rsidR="00F169FA">
        <w:t>arbeidshelse</w:t>
      </w:r>
      <w:r>
        <w:t xml:space="preserve">bestilling består av </w:t>
      </w:r>
      <w:r w:rsidR="00F169FA">
        <w:t xml:space="preserve">5 </w:t>
      </w:r>
      <w:r w:rsidR="00F531C5">
        <w:t>enkelt</w:t>
      </w:r>
      <w:r w:rsidR="00F169FA">
        <w:t xml:space="preserve">bestillinger: Selve helsekontrollbestillingen, rapport, befaring, administrasjonskostnader og AMP. </w:t>
      </w:r>
      <w:r w:rsidR="00206D5C">
        <w:t>For kunder som skal gjennomføre HK flere steder i landet, så må det opprettes en HK-bestilling pr. avdeling som må involveres</w:t>
      </w:r>
      <w:r w:rsidR="00DF004F">
        <w:t xml:space="preserve">, </w:t>
      </w:r>
      <w:r w:rsidR="001F4AE9">
        <w:t xml:space="preserve">men bare </w:t>
      </w:r>
      <w:r w:rsidR="00733797">
        <w:t>1</w:t>
      </w:r>
      <w:r w:rsidR="001F4AE9">
        <w:t xml:space="preserve"> av de andre</w:t>
      </w:r>
      <w:r w:rsidR="00ED24BC">
        <w:t xml:space="preserve"> 4 enkeltbestillingene</w:t>
      </w:r>
      <w:r w:rsidR="001F4AE9">
        <w:t>.</w:t>
      </w:r>
    </w:p>
    <w:p w14:paraId="11EAA960" w14:textId="54B132DB" w:rsidR="00221887" w:rsidRDefault="00221887" w:rsidP="00221887">
      <w:pPr>
        <w:jc w:val="center"/>
      </w:pPr>
      <w:r>
        <w:lastRenderedPageBreak/>
        <w:t>HELSEKONTROLL LIVSSTIL</w:t>
      </w:r>
    </w:p>
    <w:p w14:paraId="62BA893B" w14:textId="68016C4A" w:rsidR="00221887" w:rsidRDefault="00511438" w:rsidP="00221887">
      <w:r>
        <w:rPr>
          <w:noProof/>
        </w:rPr>
        <w:drawing>
          <wp:inline distT="0" distB="0" distL="0" distR="0" wp14:anchorId="19A43AD0" wp14:editId="4D0D069B">
            <wp:extent cx="6772695" cy="4600575"/>
            <wp:effectExtent l="0" t="0" r="9525" b="0"/>
            <wp:docPr id="67256292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62927" name="Bilde 1"/>
                    <pic:cNvPicPr/>
                  </pic:nvPicPr>
                  <pic:blipFill>
                    <a:blip r:embed="rId13">
                      <a:extLst>
                        <a:ext uri="{28A0092B-C50C-407E-A947-70E740481C1C}">
                          <a14:useLocalDpi xmlns:a14="http://schemas.microsoft.com/office/drawing/2010/main" val="0"/>
                        </a:ext>
                      </a:extLst>
                    </a:blip>
                    <a:stretch>
                      <a:fillRect/>
                    </a:stretch>
                  </pic:blipFill>
                  <pic:spPr>
                    <a:xfrm>
                      <a:off x="0" y="0"/>
                      <a:ext cx="6800428" cy="4619413"/>
                    </a:xfrm>
                    <a:prstGeom prst="rect">
                      <a:avLst/>
                    </a:prstGeom>
                  </pic:spPr>
                </pic:pic>
              </a:graphicData>
            </a:graphic>
          </wp:inline>
        </w:drawing>
      </w:r>
    </w:p>
    <w:p w14:paraId="5C8ED1DA" w14:textId="45AE4D6E" w:rsidR="0069165C" w:rsidRDefault="0075337B" w:rsidP="00221887">
      <w:r>
        <w:t xml:space="preserve">En komplett HK livsstilbestilling </w:t>
      </w:r>
      <w:r w:rsidR="00F531C5">
        <w:t>består av 4 enkeltbestillinger: Selve helsekontrollbestillingen, rapport, administrasjonskostnader og AMP.</w:t>
      </w:r>
      <w:r w:rsidR="003B495B">
        <w:t xml:space="preserve"> For kunder som skal gjennomføre HK flere steder i landet, så må det opprettes en HK-bestilling pr. avdeling som må involveres</w:t>
      </w:r>
      <w:r w:rsidR="00DF004F">
        <w:t xml:space="preserve">, </w:t>
      </w:r>
      <w:r w:rsidR="001F4AE9">
        <w:t xml:space="preserve">men bare </w:t>
      </w:r>
      <w:r w:rsidR="00733797">
        <w:t>1</w:t>
      </w:r>
      <w:r w:rsidR="001F4AE9">
        <w:t xml:space="preserve"> av de andre </w:t>
      </w:r>
      <w:r w:rsidR="00733797">
        <w:t>3</w:t>
      </w:r>
      <w:r w:rsidR="00BC71C8">
        <w:t xml:space="preserve"> enkeltbestillingene</w:t>
      </w:r>
      <w:r w:rsidR="00DF004F">
        <w:t>.</w:t>
      </w:r>
      <w:r w:rsidR="00B2272F">
        <w:t xml:space="preserve"> </w:t>
      </w:r>
      <w:r w:rsidR="00D456EC">
        <w:t>I tillegg til bestillingene må v</w:t>
      </w:r>
      <w:r w:rsidR="00B2272F">
        <w:t>i må legge til artikkel HbA1c i prislisten internfakturering, den</w:t>
      </w:r>
      <w:r w:rsidR="006F174E">
        <w:t xml:space="preserve"> skal stå med pristype «standard» og 100% i prisfeltet.</w:t>
      </w:r>
      <w:r w:rsidR="003520E6">
        <w:t xml:space="preserve"> Kroppsanalyse, </w:t>
      </w:r>
      <w:r w:rsidR="008E1F37">
        <w:t xml:space="preserve">fullt lipidpanel og HbA1c er inkludert i totalsummen på HK livsstil. </w:t>
      </w:r>
    </w:p>
    <w:p w14:paraId="5F401500" w14:textId="729DC201" w:rsidR="00511438" w:rsidRDefault="0030081F" w:rsidP="00877A6F">
      <w:pPr>
        <w:jc w:val="center"/>
      </w:pPr>
      <w:r>
        <w:lastRenderedPageBreak/>
        <w:t>BEDRIFTSRAPPORT / KORTRAPPORT ETTER HELSEKONTROLLER</w:t>
      </w:r>
    </w:p>
    <w:p w14:paraId="5E89A036" w14:textId="64022677" w:rsidR="00DB1C32" w:rsidRDefault="004068BD" w:rsidP="00DB1C32">
      <w:r>
        <w:rPr>
          <w:noProof/>
        </w:rPr>
        <w:drawing>
          <wp:inline distT="0" distB="0" distL="0" distR="0" wp14:anchorId="418A9B6A" wp14:editId="32BC1AC6">
            <wp:extent cx="6779439" cy="4600575"/>
            <wp:effectExtent l="0" t="0" r="2540" b="0"/>
            <wp:docPr id="52699637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96371" name="Bilde 1"/>
                    <pic:cNvPicPr/>
                  </pic:nvPicPr>
                  <pic:blipFill>
                    <a:blip r:embed="rId14">
                      <a:extLst>
                        <a:ext uri="{28A0092B-C50C-407E-A947-70E740481C1C}">
                          <a14:useLocalDpi xmlns:a14="http://schemas.microsoft.com/office/drawing/2010/main" val="0"/>
                        </a:ext>
                      </a:extLst>
                    </a:blip>
                    <a:stretch>
                      <a:fillRect/>
                    </a:stretch>
                  </pic:blipFill>
                  <pic:spPr>
                    <a:xfrm>
                      <a:off x="0" y="0"/>
                      <a:ext cx="6797435" cy="4612788"/>
                    </a:xfrm>
                    <a:prstGeom prst="rect">
                      <a:avLst/>
                    </a:prstGeom>
                  </pic:spPr>
                </pic:pic>
              </a:graphicData>
            </a:graphic>
          </wp:inline>
        </w:drawing>
      </w:r>
    </w:p>
    <w:p w14:paraId="5EA1D998" w14:textId="2539B0F2" w:rsidR="004068BD" w:rsidRDefault="00C20A8B" w:rsidP="00DB1C32">
      <w:r>
        <w:t xml:space="preserve">For kunder som skal gjennomføre HK flere steder i landet, er det lurt å gi ansvaret for rapportutarbeidelse til </w:t>
      </w:r>
      <w:r w:rsidR="00090D93">
        <w:t>den avdelingen som gjennomfører flesteparten av helsekontrollene.</w:t>
      </w:r>
      <w:r w:rsidR="00BC44D5">
        <w:t xml:space="preserve"> Kvalitetssikring kan da gjennomføres av den avdelingen, eventuelt i samarbeid med andre avdelinger ved behov.</w:t>
      </w:r>
      <w:r w:rsidR="0034111C">
        <w:t xml:space="preserve"> I tillegg til</w:t>
      </w:r>
      <w:r w:rsidR="00BA3385">
        <w:t xml:space="preserve"> å opprette</w:t>
      </w:r>
      <w:r w:rsidR="0034111C">
        <w:t xml:space="preserve"> bestillingen må vi endre </w:t>
      </w:r>
      <w:r w:rsidR="00F942A7">
        <w:t>pristype</w:t>
      </w:r>
      <w:r w:rsidR="00263658">
        <w:t xml:space="preserve"> på</w:t>
      </w:r>
      <w:r w:rsidR="00E518BA">
        <w:t xml:space="preserve"> behandlingen</w:t>
      </w:r>
      <w:r w:rsidR="00263658">
        <w:t xml:space="preserve"> </w:t>
      </w:r>
      <w:r w:rsidR="00022CA6">
        <w:t>«</w:t>
      </w:r>
      <w:r w:rsidR="00E518BA">
        <w:t>Rapport og kvalitetssikring etter helsekontroll»</w:t>
      </w:r>
      <w:r w:rsidR="00BA3385">
        <w:t xml:space="preserve"> i internfaktureringslisten,</w:t>
      </w:r>
      <w:r w:rsidR="00F942A7">
        <w:t xml:space="preserve"> fra «</w:t>
      </w:r>
      <w:r w:rsidR="00BA3385">
        <w:t>s</w:t>
      </w:r>
      <w:r w:rsidR="00F942A7">
        <w:t xml:space="preserve">tandard» </w:t>
      </w:r>
      <w:r w:rsidR="00BA3385">
        <w:t>til «behandlers tidshonor</w:t>
      </w:r>
      <w:r w:rsidR="00BA0855">
        <w:t>ar</w:t>
      </w:r>
      <w:r w:rsidR="00BA3385">
        <w:t>».</w:t>
      </w:r>
    </w:p>
    <w:p w14:paraId="75FA8368" w14:textId="538AC04C" w:rsidR="004068BD" w:rsidRDefault="00275400" w:rsidP="00973F64">
      <w:pPr>
        <w:jc w:val="center"/>
      </w:pPr>
      <w:r>
        <w:lastRenderedPageBreak/>
        <w:t>BEFARING FØR HELSEKONTROLLER</w:t>
      </w:r>
    </w:p>
    <w:p w14:paraId="230D628F" w14:textId="15B9341A" w:rsidR="00275400" w:rsidRDefault="00275400" w:rsidP="00275400">
      <w:r>
        <w:rPr>
          <w:noProof/>
        </w:rPr>
        <w:drawing>
          <wp:inline distT="0" distB="0" distL="0" distR="0" wp14:anchorId="7D10799F" wp14:editId="119DCE88">
            <wp:extent cx="7246322" cy="4931824"/>
            <wp:effectExtent l="0" t="0" r="0" b="2540"/>
            <wp:docPr id="69414921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49213" name="Bilde 1"/>
                    <pic:cNvPicPr/>
                  </pic:nvPicPr>
                  <pic:blipFill>
                    <a:blip r:embed="rId15">
                      <a:extLst>
                        <a:ext uri="{28A0092B-C50C-407E-A947-70E740481C1C}">
                          <a14:useLocalDpi xmlns:a14="http://schemas.microsoft.com/office/drawing/2010/main" val="0"/>
                        </a:ext>
                      </a:extLst>
                    </a:blip>
                    <a:stretch>
                      <a:fillRect/>
                    </a:stretch>
                  </pic:blipFill>
                  <pic:spPr>
                    <a:xfrm>
                      <a:off x="0" y="0"/>
                      <a:ext cx="7246322" cy="4931824"/>
                    </a:xfrm>
                    <a:prstGeom prst="rect">
                      <a:avLst/>
                    </a:prstGeom>
                  </pic:spPr>
                </pic:pic>
              </a:graphicData>
            </a:graphic>
          </wp:inline>
        </w:drawing>
      </w:r>
    </w:p>
    <w:p w14:paraId="46028884" w14:textId="6FEAA098" w:rsidR="00484541" w:rsidRDefault="00F06229" w:rsidP="00275400">
      <w:r>
        <w:t xml:space="preserve">Dersom kunden nylig har gjennomført </w:t>
      </w:r>
      <w:r w:rsidR="00865E77">
        <w:t xml:space="preserve">full </w:t>
      </w:r>
      <w:r>
        <w:t>HK</w:t>
      </w:r>
      <w:r w:rsidR="00865E77">
        <w:t>-prosess med befaring i forkant</w:t>
      </w:r>
      <w:r>
        <w:t xml:space="preserve"> for majoriteten av sine ansatte, men de </w:t>
      </w:r>
      <w:r w:rsidR="00EC44B8">
        <w:t xml:space="preserve">ønsker at nyansatt / ansatte som ikke kunne møte, skal gjennomføre HK i etterkant, så </w:t>
      </w:r>
      <w:r w:rsidR="008A5B12">
        <w:t>er det ikke nødvendig å bestille ny befaring</w:t>
      </w:r>
      <w:r w:rsidR="00282035">
        <w:t>.</w:t>
      </w:r>
    </w:p>
    <w:p w14:paraId="1CE8DB91" w14:textId="5ED9FF58" w:rsidR="00484541" w:rsidRDefault="00757E46" w:rsidP="00757E46">
      <w:pPr>
        <w:jc w:val="center"/>
      </w:pPr>
      <w:r>
        <w:lastRenderedPageBreak/>
        <w:t>ADMINISTRASJONS</w:t>
      </w:r>
      <w:r w:rsidR="001953E4">
        <w:t>KOSTNADER I FORBINDELSE MED HELSEKONTROLLER</w:t>
      </w:r>
    </w:p>
    <w:p w14:paraId="010C3D34" w14:textId="6367874D" w:rsidR="001953E4" w:rsidRDefault="004912EE" w:rsidP="001953E4">
      <w:r>
        <w:rPr>
          <w:noProof/>
        </w:rPr>
        <w:drawing>
          <wp:inline distT="0" distB="0" distL="0" distR="0" wp14:anchorId="15BE6EBD" wp14:editId="002EDD17">
            <wp:extent cx="7246321" cy="4922301"/>
            <wp:effectExtent l="0" t="0" r="0" b="0"/>
            <wp:docPr id="100427586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75869" name="Bilde 1"/>
                    <pic:cNvPicPr/>
                  </pic:nvPicPr>
                  <pic:blipFill>
                    <a:blip r:embed="rId16">
                      <a:extLst>
                        <a:ext uri="{28A0092B-C50C-407E-A947-70E740481C1C}">
                          <a14:useLocalDpi xmlns:a14="http://schemas.microsoft.com/office/drawing/2010/main" val="0"/>
                        </a:ext>
                      </a:extLst>
                    </a:blip>
                    <a:stretch>
                      <a:fillRect/>
                    </a:stretch>
                  </pic:blipFill>
                  <pic:spPr>
                    <a:xfrm>
                      <a:off x="0" y="0"/>
                      <a:ext cx="7246321" cy="4922301"/>
                    </a:xfrm>
                    <a:prstGeom prst="rect">
                      <a:avLst/>
                    </a:prstGeom>
                  </pic:spPr>
                </pic:pic>
              </a:graphicData>
            </a:graphic>
          </wp:inline>
        </w:drawing>
      </w:r>
    </w:p>
    <w:p w14:paraId="2803392C" w14:textId="77777777" w:rsidR="00B25BFA" w:rsidRDefault="00B25BFA" w:rsidP="001953E4"/>
    <w:p w14:paraId="217AC50F" w14:textId="4C0BBFE1" w:rsidR="00B25BFA" w:rsidRDefault="002C1B3F" w:rsidP="002C1B3F">
      <w:pPr>
        <w:jc w:val="center"/>
      </w:pPr>
      <w:r>
        <w:lastRenderedPageBreak/>
        <w:t>ARBEIDSMEDISINSK POLIKLINIKK / AMP</w:t>
      </w:r>
    </w:p>
    <w:p w14:paraId="3E19C9C1" w14:textId="3E8A22A8" w:rsidR="00F076A4" w:rsidRDefault="007165CA" w:rsidP="00F076A4">
      <w:r>
        <w:rPr>
          <w:noProof/>
        </w:rPr>
        <w:drawing>
          <wp:inline distT="0" distB="0" distL="0" distR="0" wp14:anchorId="54604FB6" wp14:editId="663FCEC1">
            <wp:extent cx="7239600" cy="4920046"/>
            <wp:effectExtent l="0" t="0" r="0" b="0"/>
            <wp:docPr id="42056277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62778" name="Bilde 1"/>
                    <pic:cNvPicPr/>
                  </pic:nvPicPr>
                  <pic:blipFill>
                    <a:blip r:embed="rId17">
                      <a:extLst>
                        <a:ext uri="{28A0092B-C50C-407E-A947-70E740481C1C}">
                          <a14:useLocalDpi xmlns:a14="http://schemas.microsoft.com/office/drawing/2010/main" val="0"/>
                        </a:ext>
                      </a:extLst>
                    </a:blip>
                    <a:stretch>
                      <a:fillRect/>
                    </a:stretch>
                  </pic:blipFill>
                  <pic:spPr>
                    <a:xfrm>
                      <a:off x="0" y="0"/>
                      <a:ext cx="7239600" cy="4920046"/>
                    </a:xfrm>
                    <a:prstGeom prst="rect">
                      <a:avLst/>
                    </a:prstGeom>
                  </pic:spPr>
                </pic:pic>
              </a:graphicData>
            </a:graphic>
          </wp:inline>
        </w:drawing>
      </w:r>
    </w:p>
    <w:p w14:paraId="7ADDC0B8" w14:textId="328530F4" w:rsidR="00ED77BE" w:rsidRDefault="00746D86" w:rsidP="00F076A4">
      <w:r>
        <w:t>AMP-bestillingen</w:t>
      </w:r>
      <w:r w:rsidR="00CA17AC">
        <w:t xml:space="preserve"> kan med fordel opprettes på nyåret og</w:t>
      </w:r>
      <w:r>
        <w:t xml:space="preserve"> skal være tildelt PFA </w:t>
      </w:r>
      <w:r w:rsidR="00CA17AC">
        <w:t xml:space="preserve">og ha status løpende gjennom hele året, da denne </w:t>
      </w:r>
      <w:r w:rsidR="00A31B38">
        <w:t xml:space="preserve">også </w:t>
      </w:r>
      <w:r w:rsidR="00CA17AC">
        <w:t xml:space="preserve">kan benyttes uavhengig av </w:t>
      </w:r>
      <w:r w:rsidR="00A31B38">
        <w:t>om kunden gjennomfører helsekontroller eller ikke</w:t>
      </w:r>
      <w:r w:rsidR="00CA17AC">
        <w:t xml:space="preserve">. </w:t>
      </w:r>
    </w:p>
    <w:p w14:paraId="69D38F36" w14:textId="2D9569AD" w:rsidR="00ED77BE" w:rsidRDefault="00CF5B29" w:rsidP="00CF5B29">
      <w:pPr>
        <w:jc w:val="center"/>
      </w:pPr>
      <w:r>
        <w:lastRenderedPageBreak/>
        <w:t>VAKSINASJON</w:t>
      </w:r>
    </w:p>
    <w:p w14:paraId="26453557" w14:textId="24D1268F" w:rsidR="00CF5B29" w:rsidRDefault="009E67B4" w:rsidP="00CF5B29">
      <w:r>
        <w:rPr>
          <w:noProof/>
        </w:rPr>
        <w:drawing>
          <wp:inline distT="0" distB="0" distL="0" distR="0" wp14:anchorId="06C107A1" wp14:editId="6FBF25AA">
            <wp:extent cx="7232504" cy="4922723"/>
            <wp:effectExtent l="0" t="0" r="6985" b="0"/>
            <wp:docPr id="63429448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94482" name="Bilde 1"/>
                    <pic:cNvPicPr/>
                  </pic:nvPicPr>
                  <pic:blipFill>
                    <a:blip r:embed="rId18">
                      <a:extLst>
                        <a:ext uri="{28A0092B-C50C-407E-A947-70E740481C1C}">
                          <a14:useLocalDpi xmlns:a14="http://schemas.microsoft.com/office/drawing/2010/main" val="0"/>
                        </a:ext>
                      </a:extLst>
                    </a:blip>
                    <a:stretch>
                      <a:fillRect/>
                    </a:stretch>
                  </pic:blipFill>
                  <pic:spPr>
                    <a:xfrm>
                      <a:off x="0" y="0"/>
                      <a:ext cx="7232504" cy="4922723"/>
                    </a:xfrm>
                    <a:prstGeom prst="rect">
                      <a:avLst/>
                    </a:prstGeom>
                  </pic:spPr>
                </pic:pic>
              </a:graphicData>
            </a:graphic>
          </wp:inline>
        </w:drawing>
      </w:r>
    </w:p>
    <w:p w14:paraId="520D5F03" w14:textId="1E95EF85" w:rsidR="00881CD8" w:rsidRDefault="00881CD8" w:rsidP="00CF5B29">
      <w:r>
        <w:t>Navn på noen vanlige vaksiner: Boosterix polio</w:t>
      </w:r>
      <w:r w:rsidR="00180E4A">
        <w:t xml:space="preserve"> (stivkrampe, difteri, polio og kikhoste). Twinrix </w:t>
      </w:r>
      <w:r w:rsidR="00B92739">
        <w:t xml:space="preserve">(Hepatitt A og B). </w:t>
      </w:r>
      <w:r w:rsidR="008901F6">
        <w:t xml:space="preserve">Influvac </w:t>
      </w:r>
      <w:r w:rsidR="00DA1BE2">
        <w:t xml:space="preserve">tetra og </w:t>
      </w:r>
      <w:r w:rsidR="00D97575">
        <w:t>Vaxigrip</w:t>
      </w:r>
      <w:r w:rsidR="00DA1BE2">
        <w:t xml:space="preserve"> tetra (</w:t>
      </w:r>
      <w:r w:rsidR="007D3C19">
        <w:t>sesong</w:t>
      </w:r>
      <w:r w:rsidR="00DA1BE2">
        <w:t xml:space="preserve">influensa). </w:t>
      </w:r>
      <w:r w:rsidR="00752E6A">
        <w:t xml:space="preserve">Titerkontroll </w:t>
      </w:r>
      <w:r w:rsidR="00E87A2E">
        <w:t>(konsentrasjonsmåling</w:t>
      </w:r>
      <w:r w:rsidR="00E82AC9">
        <w:t xml:space="preserve"> (</w:t>
      </w:r>
      <w:r w:rsidR="00F24C80">
        <w:t>F.eks.</w:t>
      </w:r>
      <w:r w:rsidR="00E82AC9">
        <w:t xml:space="preserve"> av antistoffer)).</w:t>
      </w:r>
    </w:p>
    <w:p w14:paraId="7D4865AD" w14:textId="280EE80D" w:rsidR="00E30EED" w:rsidRDefault="008B5F3D" w:rsidP="008B6BBD">
      <w:pPr>
        <w:jc w:val="center"/>
      </w:pPr>
      <w:r>
        <w:lastRenderedPageBreak/>
        <w:t>HELSESERTIFISERING</w:t>
      </w:r>
    </w:p>
    <w:p w14:paraId="744C7F2E" w14:textId="6E178F0A" w:rsidR="00E30EED" w:rsidRDefault="00786097" w:rsidP="00786097">
      <w:r>
        <w:rPr>
          <w:noProof/>
        </w:rPr>
        <w:drawing>
          <wp:inline distT="0" distB="0" distL="0" distR="0" wp14:anchorId="0128B13A" wp14:editId="4FF298BE">
            <wp:extent cx="7246322" cy="4922302"/>
            <wp:effectExtent l="0" t="0" r="0" b="0"/>
            <wp:docPr id="46389992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99926" name="Bilde 1"/>
                    <pic:cNvPicPr/>
                  </pic:nvPicPr>
                  <pic:blipFill>
                    <a:blip r:embed="rId19">
                      <a:extLst>
                        <a:ext uri="{28A0092B-C50C-407E-A947-70E740481C1C}">
                          <a14:useLocalDpi xmlns:a14="http://schemas.microsoft.com/office/drawing/2010/main" val="0"/>
                        </a:ext>
                      </a:extLst>
                    </a:blip>
                    <a:stretch>
                      <a:fillRect/>
                    </a:stretch>
                  </pic:blipFill>
                  <pic:spPr>
                    <a:xfrm>
                      <a:off x="0" y="0"/>
                      <a:ext cx="7246322" cy="4922302"/>
                    </a:xfrm>
                    <a:prstGeom prst="rect">
                      <a:avLst/>
                    </a:prstGeom>
                  </pic:spPr>
                </pic:pic>
              </a:graphicData>
            </a:graphic>
          </wp:inline>
        </w:drawing>
      </w:r>
    </w:p>
    <w:p w14:paraId="17D6E189" w14:textId="77777777" w:rsidR="00925546" w:rsidRDefault="00925546" w:rsidP="00786097"/>
    <w:p w14:paraId="35B33561" w14:textId="1FAABE1F" w:rsidR="008B6BBD" w:rsidRDefault="00CA10CC" w:rsidP="008B6BBD">
      <w:pPr>
        <w:jc w:val="center"/>
      </w:pPr>
      <w:r>
        <w:lastRenderedPageBreak/>
        <w:t>FØRSTEHJELPSKURS</w:t>
      </w:r>
    </w:p>
    <w:p w14:paraId="728019CD" w14:textId="7B9C5160" w:rsidR="00CA10CC" w:rsidRDefault="0081419A" w:rsidP="00CA10CC">
      <w:r>
        <w:rPr>
          <w:noProof/>
        </w:rPr>
        <w:drawing>
          <wp:inline distT="0" distB="0" distL="0" distR="0" wp14:anchorId="36EAC849" wp14:editId="6E60CB83">
            <wp:extent cx="7242746" cy="4932000"/>
            <wp:effectExtent l="0" t="0" r="0" b="2540"/>
            <wp:docPr id="85820336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03362" name="Bilde 1"/>
                    <pic:cNvPicPr/>
                  </pic:nvPicPr>
                  <pic:blipFill>
                    <a:blip r:embed="rId20">
                      <a:extLst>
                        <a:ext uri="{28A0092B-C50C-407E-A947-70E740481C1C}">
                          <a14:useLocalDpi xmlns:a14="http://schemas.microsoft.com/office/drawing/2010/main" val="0"/>
                        </a:ext>
                      </a:extLst>
                    </a:blip>
                    <a:stretch>
                      <a:fillRect/>
                    </a:stretch>
                  </pic:blipFill>
                  <pic:spPr>
                    <a:xfrm>
                      <a:off x="0" y="0"/>
                      <a:ext cx="7242746" cy="4932000"/>
                    </a:xfrm>
                    <a:prstGeom prst="rect">
                      <a:avLst/>
                    </a:prstGeom>
                  </pic:spPr>
                </pic:pic>
              </a:graphicData>
            </a:graphic>
          </wp:inline>
        </w:drawing>
      </w:r>
    </w:p>
    <w:p w14:paraId="3A22EAAC" w14:textId="77777777" w:rsidR="006867E3" w:rsidRDefault="006867E3" w:rsidP="00CA10CC"/>
    <w:p w14:paraId="3803BE70" w14:textId="2868E061" w:rsidR="00431E2D" w:rsidRDefault="004606D4" w:rsidP="00431E2D">
      <w:pPr>
        <w:jc w:val="center"/>
      </w:pPr>
      <w:r>
        <w:lastRenderedPageBreak/>
        <w:t xml:space="preserve">PSYKOSOSIAL / ORGANISATORISK </w:t>
      </w:r>
      <w:r w:rsidR="005122C2">
        <w:t>BISTAND</w:t>
      </w:r>
    </w:p>
    <w:p w14:paraId="4B7B32CD" w14:textId="1B3B95FD" w:rsidR="005122C2" w:rsidRDefault="008B3BB0" w:rsidP="005122C2">
      <w:r>
        <w:rPr>
          <w:noProof/>
        </w:rPr>
        <w:drawing>
          <wp:inline distT="0" distB="0" distL="0" distR="0" wp14:anchorId="57F5D46A" wp14:editId="3E3CBDE7">
            <wp:extent cx="7228914" cy="4910478"/>
            <wp:effectExtent l="0" t="0" r="0" b="4445"/>
            <wp:docPr id="99945587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55878" name="Bilde 1"/>
                    <pic:cNvPicPr/>
                  </pic:nvPicPr>
                  <pic:blipFill>
                    <a:blip r:embed="rId21">
                      <a:extLst>
                        <a:ext uri="{28A0092B-C50C-407E-A947-70E740481C1C}">
                          <a14:useLocalDpi xmlns:a14="http://schemas.microsoft.com/office/drawing/2010/main" val="0"/>
                        </a:ext>
                      </a:extLst>
                    </a:blip>
                    <a:stretch>
                      <a:fillRect/>
                    </a:stretch>
                  </pic:blipFill>
                  <pic:spPr>
                    <a:xfrm>
                      <a:off x="0" y="0"/>
                      <a:ext cx="7228914" cy="4910478"/>
                    </a:xfrm>
                    <a:prstGeom prst="rect">
                      <a:avLst/>
                    </a:prstGeom>
                  </pic:spPr>
                </pic:pic>
              </a:graphicData>
            </a:graphic>
          </wp:inline>
        </w:drawing>
      </w:r>
    </w:p>
    <w:p w14:paraId="61B5D678" w14:textId="77777777" w:rsidR="00A82E7B" w:rsidRDefault="00A82E7B" w:rsidP="005122C2"/>
    <w:p w14:paraId="2BDF81E9" w14:textId="0E5AE47B" w:rsidR="00A82E7B" w:rsidRDefault="00F97F9E" w:rsidP="00A82E7B">
      <w:pPr>
        <w:jc w:val="center"/>
      </w:pPr>
      <w:r>
        <w:lastRenderedPageBreak/>
        <w:t xml:space="preserve">SPISSET </w:t>
      </w:r>
      <w:r w:rsidR="00416A47">
        <w:t>RISIKOVURDERING</w:t>
      </w:r>
      <w:r w:rsidR="0055111B">
        <w:t xml:space="preserve"> / BISTAND TIL PÅLEGG FRA ARBEIDSTILSYNET</w:t>
      </w:r>
    </w:p>
    <w:p w14:paraId="25C1D263" w14:textId="057EBE52" w:rsidR="0055111B" w:rsidRDefault="009A7500" w:rsidP="009A7500">
      <w:r>
        <w:rPr>
          <w:noProof/>
        </w:rPr>
        <w:drawing>
          <wp:inline distT="0" distB="0" distL="0" distR="0" wp14:anchorId="6A580DE7" wp14:editId="6BF5EF14">
            <wp:extent cx="7250400" cy="4929983"/>
            <wp:effectExtent l="0" t="0" r="8255" b="4445"/>
            <wp:docPr id="21361530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5304" name="Bilde 1"/>
                    <pic:cNvPicPr/>
                  </pic:nvPicPr>
                  <pic:blipFill>
                    <a:blip r:embed="rId22">
                      <a:extLst>
                        <a:ext uri="{28A0092B-C50C-407E-A947-70E740481C1C}">
                          <a14:useLocalDpi xmlns:a14="http://schemas.microsoft.com/office/drawing/2010/main" val="0"/>
                        </a:ext>
                      </a:extLst>
                    </a:blip>
                    <a:stretch>
                      <a:fillRect/>
                    </a:stretch>
                  </pic:blipFill>
                  <pic:spPr>
                    <a:xfrm>
                      <a:off x="0" y="0"/>
                      <a:ext cx="7250400" cy="4929983"/>
                    </a:xfrm>
                    <a:prstGeom prst="rect">
                      <a:avLst/>
                    </a:prstGeom>
                  </pic:spPr>
                </pic:pic>
              </a:graphicData>
            </a:graphic>
          </wp:inline>
        </w:drawing>
      </w:r>
    </w:p>
    <w:p w14:paraId="050D0FD2" w14:textId="278084A3" w:rsidR="00725A0E" w:rsidRDefault="0031210F" w:rsidP="009A7500">
      <w:r>
        <w:t xml:space="preserve">Se </w:t>
      </w:r>
      <w:r w:rsidR="000744ED">
        <w:t>også</w:t>
      </w:r>
      <w:r>
        <w:t xml:space="preserve"> mal til notat på side </w:t>
      </w:r>
      <w:r w:rsidR="00AD7F9E">
        <w:t>21</w:t>
      </w:r>
      <w:r>
        <w:t xml:space="preserve"> i</w:t>
      </w:r>
      <w:r w:rsidR="00AD7F9E">
        <w:t xml:space="preserve"> dette</w:t>
      </w:r>
      <w:r>
        <w:t xml:space="preserve"> heftet.</w:t>
      </w:r>
    </w:p>
    <w:p w14:paraId="577539A5" w14:textId="11D94F28" w:rsidR="00725A0E" w:rsidRDefault="00984859" w:rsidP="00984859">
      <w:pPr>
        <w:jc w:val="center"/>
      </w:pPr>
      <w:r>
        <w:lastRenderedPageBreak/>
        <w:t>OVERORDNET RISIKOVURDERING</w:t>
      </w:r>
    </w:p>
    <w:p w14:paraId="19F3DDE3" w14:textId="069B3A06" w:rsidR="00984859" w:rsidRDefault="0055261B" w:rsidP="00984859">
      <w:r>
        <w:rPr>
          <w:noProof/>
        </w:rPr>
        <w:drawing>
          <wp:inline distT="0" distB="0" distL="0" distR="0" wp14:anchorId="0C0DA66A" wp14:editId="7B985A33">
            <wp:extent cx="6873872" cy="4922624"/>
            <wp:effectExtent l="0" t="0" r="3810" b="0"/>
            <wp:docPr id="157954650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46502" name="Bilde 1"/>
                    <pic:cNvPicPr/>
                  </pic:nvPicPr>
                  <pic:blipFill>
                    <a:blip r:embed="rId23">
                      <a:extLst>
                        <a:ext uri="{28A0092B-C50C-407E-A947-70E740481C1C}">
                          <a14:useLocalDpi xmlns:a14="http://schemas.microsoft.com/office/drawing/2010/main" val="0"/>
                        </a:ext>
                      </a:extLst>
                    </a:blip>
                    <a:stretch>
                      <a:fillRect/>
                    </a:stretch>
                  </pic:blipFill>
                  <pic:spPr>
                    <a:xfrm>
                      <a:off x="0" y="0"/>
                      <a:ext cx="6873872" cy="4922624"/>
                    </a:xfrm>
                    <a:prstGeom prst="rect">
                      <a:avLst/>
                    </a:prstGeom>
                  </pic:spPr>
                </pic:pic>
              </a:graphicData>
            </a:graphic>
          </wp:inline>
        </w:drawing>
      </w:r>
    </w:p>
    <w:p w14:paraId="62B9C807" w14:textId="2BD70139" w:rsidR="00242EB7" w:rsidRDefault="00C05A51" w:rsidP="00014A67">
      <w:r>
        <w:t xml:space="preserve">En komplett </w:t>
      </w:r>
      <w:r w:rsidR="0031210F">
        <w:t xml:space="preserve">ORV-bestilling består av </w:t>
      </w:r>
      <w:r w:rsidR="00672E72">
        <w:t>3</w:t>
      </w:r>
      <w:r w:rsidR="0031210F">
        <w:t xml:space="preserve"> enkeltbestillinger: Selve risikovurderingen</w:t>
      </w:r>
      <w:r w:rsidR="00CC4316">
        <w:t xml:space="preserve"> som </w:t>
      </w:r>
      <w:r w:rsidR="00F55B52">
        <w:t xml:space="preserve">også </w:t>
      </w:r>
      <w:r w:rsidR="00CC4316">
        <w:t xml:space="preserve">inkluderer forarbeid </w:t>
      </w:r>
      <w:r w:rsidR="00FD1AB9">
        <w:t>og etterarbeid</w:t>
      </w:r>
      <w:r w:rsidR="00936F4A">
        <w:t>,</w:t>
      </w:r>
      <w:r w:rsidR="0031210F">
        <w:t xml:space="preserve"> kvalitetssikring av ORV </w:t>
      </w:r>
      <w:r w:rsidR="00936F4A">
        <w:t xml:space="preserve">som skal bestilles </w:t>
      </w:r>
      <w:r w:rsidR="00167B85">
        <w:t>på internfakturering</w:t>
      </w:r>
      <w:r w:rsidR="00E1086A">
        <w:t>,</w:t>
      </w:r>
      <w:r w:rsidR="00936F4A">
        <w:t xml:space="preserve"> </w:t>
      </w:r>
      <w:r w:rsidR="00E13923">
        <w:t>samt</w:t>
      </w:r>
      <w:r w:rsidR="0031210F">
        <w:t xml:space="preserve"> reise i forbindelse med oppdraget</w:t>
      </w:r>
      <w:r w:rsidR="00936F4A">
        <w:t xml:space="preserve"> som skal bestilles på volum</w:t>
      </w:r>
      <w:r w:rsidR="0031210F">
        <w:t>.</w:t>
      </w:r>
      <w:r w:rsidR="00DE00E5">
        <w:t xml:space="preserve"> Se </w:t>
      </w:r>
      <w:r w:rsidR="000744ED">
        <w:t>også</w:t>
      </w:r>
      <w:r w:rsidR="00DE00E5">
        <w:t xml:space="preserve"> mal til notat på side </w:t>
      </w:r>
      <w:r w:rsidR="00AD7F9E">
        <w:t>22</w:t>
      </w:r>
      <w:r w:rsidR="00DE00E5">
        <w:t xml:space="preserve"> i </w:t>
      </w:r>
      <w:r w:rsidR="00AD7F9E">
        <w:t xml:space="preserve">dette </w:t>
      </w:r>
      <w:r w:rsidR="00DE00E5">
        <w:t>heftet.</w:t>
      </w:r>
    </w:p>
    <w:p w14:paraId="65BAC149" w14:textId="7C7231DD" w:rsidR="00242EB7" w:rsidRDefault="00CD53D7" w:rsidP="007D3C19">
      <w:pPr>
        <w:jc w:val="center"/>
      </w:pPr>
      <w:r>
        <w:lastRenderedPageBreak/>
        <w:t xml:space="preserve">KVALITETSSIKRING </w:t>
      </w:r>
      <w:r w:rsidR="00B929A4">
        <w:t>AV OVERORDNET</w:t>
      </w:r>
      <w:r w:rsidR="001941D8">
        <w:t xml:space="preserve"> RISIKOVURDERING</w:t>
      </w:r>
    </w:p>
    <w:p w14:paraId="5F76751D" w14:textId="107674D9" w:rsidR="00337D91" w:rsidRDefault="0062449D" w:rsidP="00337D91">
      <w:r>
        <w:rPr>
          <w:noProof/>
        </w:rPr>
        <w:drawing>
          <wp:inline distT="0" distB="0" distL="0" distR="0" wp14:anchorId="6BB3D891" wp14:editId="60E66357">
            <wp:extent cx="6668520" cy="5019675"/>
            <wp:effectExtent l="0" t="0" r="0" b="0"/>
            <wp:docPr id="86171869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18692" name="Bilde 1"/>
                    <pic:cNvPicPr/>
                  </pic:nvPicPr>
                  <pic:blipFill>
                    <a:blip r:embed="rId24">
                      <a:extLst>
                        <a:ext uri="{28A0092B-C50C-407E-A947-70E740481C1C}">
                          <a14:useLocalDpi xmlns:a14="http://schemas.microsoft.com/office/drawing/2010/main" val="0"/>
                        </a:ext>
                      </a:extLst>
                    </a:blip>
                    <a:stretch>
                      <a:fillRect/>
                    </a:stretch>
                  </pic:blipFill>
                  <pic:spPr>
                    <a:xfrm>
                      <a:off x="0" y="0"/>
                      <a:ext cx="6689851" cy="5035732"/>
                    </a:xfrm>
                    <a:prstGeom prst="rect">
                      <a:avLst/>
                    </a:prstGeom>
                  </pic:spPr>
                </pic:pic>
              </a:graphicData>
            </a:graphic>
          </wp:inline>
        </w:drawing>
      </w:r>
    </w:p>
    <w:p w14:paraId="1F21A15D" w14:textId="77777777" w:rsidR="00337D91" w:rsidRDefault="00337D91" w:rsidP="00337D91"/>
    <w:p w14:paraId="4CC1C707" w14:textId="68694627" w:rsidR="00CD53D7" w:rsidRDefault="00841A6D" w:rsidP="00CD53D7">
      <w:pPr>
        <w:jc w:val="center"/>
      </w:pPr>
      <w:r>
        <w:lastRenderedPageBreak/>
        <w:t>REISE I FORBINDELSE MED OPPDRAG UTE HOS KUNDE</w:t>
      </w:r>
    </w:p>
    <w:p w14:paraId="40FD385A" w14:textId="77777777" w:rsidR="00CD53D7" w:rsidRDefault="00CD53D7" w:rsidP="00CD53D7">
      <w:r>
        <w:rPr>
          <w:noProof/>
        </w:rPr>
        <w:drawing>
          <wp:inline distT="0" distB="0" distL="0" distR="0" wp14:anchorId="1BC824A7" wp14:editId="4E2E30BE">
            <wp:extent cx="6559623" cy="4924622"/>
            <wp:effectExtent l="0" t="0" r="0" b="9525"/>
            <wp:docPr id="55261336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13363" name="Bilde 1"/>
                    <pic:cNvPicPr/>
                  </pic:nvPicPr>
                  <pic:blipFill>
                    <a:blip r:embed="rId25">
                      <a:extLst>
                        <a:ext uri="{28A0092B-C50C-407E-A947-70E740481C1C}">
                          <a14:useLocalDpi xmlns:a14="http://schemas.microsoft.com/office/drawing/2010/main" val="0"/>
                        </a:ext>
                      </a:extLst>
                    </a:blip>
                    <a:stretch>
                      <a:fillRect/>
                    </a:stretch>
                  </pic:blipFill>
                  <pic:spPr>
                    <a:xfrm>
                      <a:off x="0" y="0"/>
                      <a:ext cx="6559623" cy="4924622"/>
                    </a:xfrm>
                    <a:prstGeom prst="rect">
                      <a:avLst/>
                    </a:prstGeom>
                  </pic:spPr>
                </pic:pic>
              </a:graphicData>
            </a:graphic>
          </wp:inline>
        </w:drawing>
      </w:r>
    </w:p>
    <w:p w14:paraId="0A187E3C" w14:textId="77777777" w:rsidR="00106940" w:rsidRDefault="00106940" w:rsidP="00841A6D">
      <w:pPr>
        <w:jc w:val="center"/>
      </w:pPr>
    </w:p>
    <w:p w14:paraId="63BC9F56" w14:textId="680E5D27" w:rsidR="00841A6D" w:rsidRDefault="00841A6D" w:rsidP="00841A6D">
      <w:pPr>
        <w:jc w:val="center"/>
      </w:pPr>
      <w:r>
        <w:lastRenderedPageBreak/>
        <w:t>KRISETELEFON</w:t>
      </w:r>
    </w:p>
    <w:p w14:paraId="563998CE" w14:textId="77777777" w:rsidR="00841A6D" w:rsidRDefault="00841A6D" w:rsidP="00841A6D">
      <w:r>
        <w:rPr>
          <w:noProof/>
        </w:rPr>
        <w:drawing>
          <wp:inline distT="0" distB="0" distL="0" distR="0" wp14:anchorId="1BF91E49" wp14:editId="3F0B8700">
            <wp:extent cx="7242516" cy="4924622"/>
            <wp:effectExtent l="0" t="0" r="0" b="0"/>
            <wp:docPr id="1876407662" name="Bilde 187640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13363" name="Bilde 1"/>
                    <pic:cNvPicPr/>
                  </pic:nvPicPr>
                  <pic:blipFill>
                    <a:blip r:embed="rId26">
                      <a:extLst>
                        <a:ext uri="{28A0092B-C50C-407E-A947-70E740481C1C}">
                          <a14:useLocalDpi xmlns:a14="http://schemas.microsoft.com/office/drawing/2010/main" val="0"/>
                        </a:ext>
                      </a:extLst>
                    </a:blip>
                    <a:stretch>
                      <a:fillRect/>
                    </a:stretch>
                  </pic:blipFill>
                  <pic:spPr>
                    <a:xfrm>
                      <a:off x="0" y="0"/>
                      <a:ext cx="7242516" cy="4924622"/>
                    </a:xfrm>
                    <a:prstGeom prst="rect">
                      <a:avLst/>
                    </a:prstGeom>
                  </pic:spPr>
                </pic:pic>
              </a:graphicData>
            </a:graphic>
          </wp:inline>
        </w:drawing>
      </w:r>
    </w:p>
    <w:p w14:paraId="7AA80C9F" w14:textId="77777777" w:rsidR="00841A6D" w:rsidRDefault="00841A6D" w:rsidP="00841A6D">
      <w:r>
        <w:t>Krisetelefonbestillingen kan med fordel opprettes på nyåret og skal være tildelt PFA og ha status løpende gjennom hele året, da den alltid skal være tilgjengelig.</w:t>
      </w:r>
    </w:p>
    <w:p w14:paraId="75229831" w14:textId="77777777" w:rsidR="00C050F8" w:rsidRDefault="00C050F8" w:rsidP="00C050F8">
      <w:pPr>
        <w:jc w:val="center"/>
        <w:rPr>
          <w:sz w:val="96"/>
          <w:szCs w:val="96"/>
        </w:rPr>
      </w:pPr>
    </w:p>
    <w:p w14:paraId="306B2BF5" w14:textId="77777777" w:rsidR="000744ED" w:rsidRDefault="000744ED" w:rsidP="00C050F8">
      <w:pPr>
        <w:jc w:val="center"/>
        <w:rPr>
          <w:sz w:val="96"/>
          <w:szCs w:val="96"/>
        </w:rPr>
      </w:pPr>
    </w:p>
    <w:p w14:paraId="0AEBD743" w14:textId="77777777" w:rsidR="000744ED" w:rsidRDefault="000744ED" w:rsidP="00C050F8">
      <w:pPr>
        <w:jc w:val="center"/>
        <w:rPr>
          <w:sz w:val="96"/>
          <w:szCs w:val="96"/>
        </w:rPr>
      </w:pPr>
    </w:p>
    <w:p w14:paraId="68FEDB35" w14:textId="7208DBDF" w:rsidR="00C050F8" w:rsidRPr="001C48CE" w:rsidRDefault="00C050F8" w:rsidP="00C050F8">
      <w:pPr>
        <w:jc w:val="center"/>
        <w:rPr>
          <w:sz w:val="96"/>
          <w:szCs w:val="96"/>
        </w:rPr>
      </w:pPr>
      <w:r w:rsidRPr="001C48CE">
        <w:rPr>
          <w:sz w:val="96"/>
          <w:szCs w:val="96"/>
        </w:rPr>
        <w:t>BESTILLINGS</w:t>
      </w:r>
      <w:r w:rsidR="00E1176E">
        <w:rPr>
          <w:sz w:val="96"/>
          <w:szCs w:val="96"/>
        </w:rPr>
        <w:t>NOTAT</w:t>
      </w:r>
      <w:r w:rsidRPr="001C48CE">
        <w:rPr>
          <w:sz w:val="96"/>
          <w:szCs w:val="96"/>
        </w:rPr>
        <w:t>MALER / TEKSTFORSLAG</w:t>
      </w:r>
    </w:p>
    <w:p w14:paraId="142C730C" w14:textId="77777777" w:rsidR="00C050F8" w:rsidRPr="001C48CE" w:rsidRDefault="00C050F8" w:rsidP="00C050F8">
      <w:pPr>
        <w:jc w:val="center"/>
        <w:rPr>
          <w:sz w:val="56"/>
          <w:szCs w:val="56"/>
        </w:rPr>
      </w:pPr>
      <w:r w:rsidRPr="001C48CE">
        <w:rPr>
          <w:sz w:val="56"/>
          <w:szCs w:val="56"/>
        </w:rPr>
        <w:t xml:space="preserve">MED </w:t>
      </w:r>
      <w:r>
        <w:rPr>
          <w:sz w:val="56"/>
          <w:szCs w:val="56"/>
        </w:rPr>
        <w:t>FORKLARINGER / VEILEDNINGER</w:t>
      </w:r>
    </w:p>
    <w:p w14:paraId="08465154" w14:textId="1A685E9B" w:rsidR="00C050F8" w:rsidRPr="0024236E" w:rsidRDefault="00C050F8" w:rsidP="00C050F8">
      <w:pPr>
        <w:jc w:val="center"/>
      </w:pPr>
      <w:r>
        <w:t xml:space="preserve">Pr. </w:t>
      </w:r>
      <w:r w:rsidR="000744ED">
        <w:t>07</w:t>
      </w:r>
      <w:r>
        <w:t>.0</w:t>
      </w:r>
      <w:r w:rsidR="000744ED">
        <w:t>8</w:t>
      </w:r>
      <w:r>
        <w:t>.23</w:t>
      </w:r>
    </w:p>
    <w:p w14:paraId="5DA94A6B" w14:textId="77777777" w:rsidR="009B4E93" w:rsidRDefault="009B4E93" w:rsidP="00725024"/>
    <w:p w14:paraId="7B06FD0B" w14:textId="77777777" w:rsidR="009B4E93" w:rsidRDefault="009B4E93" w:rsidP="00725024"/>
    <w:p w14:paraId="4AC3EEB9" w14:textId="77777777" w:rsidR="009B4E93" w:rsidRDefault="009B4E93" w:rsidP="009B4E93">
      <w:pPr>
        <w:jc w:val="center"/>
      </w:pPr>
      <w:r>
        <w:lastRenderedPageBreak/>
        <w:t>SPISSET RISIKOVURDERING / BISTAND TIL PÅLEGG FRA ARBEIDSTILSYNET</w:t>
      </w:r>
    </w:p>
    <w:p w14:paraId="1ED4FA59" w14:textId="20AA2EF6" w:rsidR="009B4E93" w:rsidRDefault="0004042F" w:rsidP="007C2DC6">
      <w:r>
        <w:rPr>
          <w:noProof/>
        </w:rPr>
        <w:drawing>
          <wp:inline distT="0" distB="0" distL="0" distR="0" wp14:anchorId="3BD85AED" wp14:editId="6999259F">
            <wp:extent cx="5047200" cy="5465290"/>
            <wp:effectExtent l="0" t="0" r="1270" b="2540"/>
            <wp:docPr id="294050736" name="Bilde 1" descr="Et bilde som inneholder tekst, skjermbilde, display, programvar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50736" name="Bilde 1" descr="Et bilde som inneholder tekst, skjermbilde, display, programvare&#10;&#10;Automatisk generert beskrivelse"/>
                    <pic:cNvPicPr/>
                  </pic:nvPicPr>
                  <pic:blipFill>
                    <a:blip r:embed="rId27"/>
                    <a:stretch>
                      <a:fillRect/>
                    </a:stretch>
                  </pic:blipFill>
                  <pic:spPr>
                    <a:xfrm>
                      <a:off x="0" y="0"/>
                      <a:ext cx="5047200" cy="5465290"/>
                    </a:xfrm>
                    <a:prstGeom prst="rect">
                      <a:avLst/>
                    </a:prstGeom>
                  </pic:spPr>
                </pic:pic>
              </a:graphicData>
            </a:graphic>
          </wp:inline>
        </w:drawing>
      </w:r>
    </w:p>
    <w:p w14:paraId="18570518" w14:textId="77777777" w:rsidR="00ED7782" w:rsidRDefault="00ED7782" w:rsidP="00ED7782">
      <w:pPr>
        <w:jc w:val="center"/>
      </w:pPr>
      <w:r>
        <w:lastRenderedPageBreak/>
        <w:t>OVERORDNET RISIKOVURDERING</w:t>
      </w:r>
    </w:p>
    <w:p w14:paraId="247DA807" w14:textId="10B2B739" w:rsidR="001F04CD" w:rsidRDefault="0090211D" w:rsidP="00ED7782">
      <w:r>
        <w:rPr>
          <w:noProof/>
        </w:rPr>
        <w:drawing>
          <wp:inline distT="0" distB="0" distL="0" distR="0" wp14:anchorId="12AFA0F9" wp14:editId="7175E068">
            <wp:extent cx="5048250" cy="5466426"/>
            <wp:effectExtent l="0" t="0" r="0" b="1270"/>
            <wp:docPr id="2132309287" name="Bilde 1" descr="Et bilde som inneholder tekst, skjermbilde, display, programvar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09287" name="Bilde 1" descr="Et bilde som inneholder tekst, skjermbilde, display, programvare&#10;&#10;Automatisk generert beskrivelse"/>
                    <pic:cNvPicPr/>
                  </pic:nvPicPr>
                  <pic:blipFill>
                    <a:blip r:embed="rId28"/>
                    <a:stretch>
                      <a:fillRect/>
                    </a:stretch>
                  </pic:blipFill>
                  <pic:spPr>
                    <a:xfrm>
                      <a:off x="0" y="0"/>
                      <a:ext cx="5084742" cy="5505941"/>
                    </a:xfrm>
                    <a:prstGeom prst="rect">
                      <a:avLst/>
                    </a:prstGeom>
                  </pic:spPr>
                </pic:pic>
              </a:graphicData>
            </a:graphic>
          </wp:inline>
        </w:drawing>
      </w:r>
    </w:p>
    <w:p w14:paraId="407ED3FC" w14:textId="2BD5D28C" w:rsidR="001F04CD" w:rsidRDefault="001F04CD" w:rsidP="001F04CD">
      <w:pPr>
        <w:jc w:val="center"/>
        <w:rPr>
          <w:sz w:val="96"/>
          <w:szCs w:val="96"/>
        </w:rPr>
      </w:pPr>
      <w:r>
        <w:rPr>
          <w:sz w:val="96"/>
          <w:szCs w:val="96"/>
        </w:rPr>
        <w:lastRenderedPageBreak/>
        <w:t>SALGSSTØTTE</w:t>
      </w:r>
    </w:p>
    <w:p w14:paraId="2E18E102" w14:textId="4DFC3F01" w:rsidR="001F04CD" w:rsidRPr="001F04CD" w:rsidRDefault="001F04CD" w:rsidP="001F04CD">
      <w:r>
        <w:t>Salgsstøtte er et verktøy vi bruker for å holde oversikt over bestillinger.</w:t>
      </w:r>
      <w:r w:rsidR="004054D2">
        <w:t xml:space="preserve"> Fra startsiden i Metodika kan vi gå inn i salgsstøtte. Her finnes en oversikt over alle bestillinger som er tildelt til oss selv. Det kan være bestillinger vi selv har opprettet, men ikke har tildelt til lokal avdeling enda. Det kan også være at lokal avdeling har tildelt en bestilling tilbake til oss, fordi noe mangler eller de ønsker at vi skal gjøre noe annet ift. til bestillingen. Ikke alle lokale avdelinger sender henvendelse i tillegg med gode forklaringer på hvorfor en bestilling tildeles tilbake. Hvis man finner en bestilling, bør man derfor gå inn på den og videre inn i bestillingsnotater, eventuelt notatene på kunden, for å se om lokal avdeling har skrevet noen forklaring på årsaken der.</w:t>
      </w:r>
    </w:p>
    <w:sectPr w:rsidR="001F04CD" w:rsidRPr="001F04CD" w:rsidSect="00731C5D">
      <w:headerReference w:type="default" r:id="rId29"/>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F226" w14:textId="77777777" w:rsidR="00CB4A42" w:rsidRDefault="00CB4A42" w:rsidP="006F00D7">
      <w:pPr>
        <w:spacing w:after="0" w:line="240" w:lineRule="auto"/>
      </w:pPr>
      <w:r>
        <w:separator/>
      </w:r>
    </w:p>
  </w:endnote>
  <w:endnote w:type="continuationSeparator" w:id="0">
    <w:p w14:paraId="0DDD5D51" w14:textId="77777777" w:rsidR="00CB4A42" w:rsidRDefault="00CB4A42" w:rsidP="006F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853E6" w14:textId="77777777" w:rsidR="00CB4A42" w:rsidRDefault="00CB4A42" w:rsidP="006F00D7">
      <w:pPr>
        <w:spacing w:after="0" w:line="240" w:lineRule="auto"/>
      </w:pPr>
      <w:r>
        <w:separator/>
      </w:r>
    </w:p>
  </w:footnote>
  <w:footnote w:type="continuationSeparator" w:id="0">
    <w:p w14:paraId="43953C79" w14:textId="77777777" w:rsidR="00CB4A42" w:rsidRDefault="00CB4A42" w:rsidP="006F0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266129"/>
      <w:docPartObj>
        <w:docPartGallery w:val="Page Numbers (Top of Page)"/>
        <w:docPartUnique/>
      </w:docPartObj>
    </w:sdtPr>
    <w:sdtEndPr/>
    <w:sdtContent>
      <w:p w14:paraId="7430AFCA" w14:textId="21D38C42" w:rsidR="006F00D7" w:rsidRDefault="006F00D7">
        <w:pPr>
          <w:pStyle w:val="Topptekst"/>
          <w:jc w:val="center"/>
        </w:pPr>
        <w:r>
          <w:fldChar w:fldCharType="begin"/>
        </w:r>
        <w:r>
          <w:instrText>PAGE   \* MERGEFORMAT</w:instrText>
        </w:r>
        <w:r>
          <w:fldChar w:fldCharType="separate"/>
        </w:r>
        <w:r>
          <w:t>2</w:t>
        </w:r>
        <w:r>
          <w:fldChar w:fldCharType="end"/>
        </w:r>
      </w:p>
    </w:sdtContent>
  </w:sdt>
  <w:p w14:paraId="4918FBDB" w14:textId="77777777" w:rsidR="006F00D7" w:rsidRDefault="006F00D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B4B36"/>
    <w:multiLevelType w:val="hybridMultilevel"/>
    <w:tmpl w:val="412A430E"/>
    <w:lvl w:ilvl="0" w:tplc="F65CF3C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394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05"/>
    <w:rsid w:val="00014A67"/>
    <w:rsid w:val="00022CA6"/>
    <w:rsid w:val="00024089"/>
    <w:rsid w:val="0004042F"/>
    <w:rsid w:val="00050462"/>
    <w:rsid w:val="00052E0D"/>
    <w:rsid w:val="000744ED"/>
    <w:rsid w:val="00090D93"/>
    <w:rsid w:val="000C4730"/>
    <w:rsid w:val="000F74FB"/>
    <w:rsid w:val="00106940"/>
    <w:rsid w:val="00144E0C"/>
    <w:rsid w:val="00167B85"/>
    <w:rsid w:val="00180E4A"/>
    <w:rsid w:val="00190CE8"/>
    <w:rsid w:val="001941D8"/>
    <w:rsid w:val="001953E4"/>
    <w:rsid w:val="001C48CE"/>
    <w:rsid w:val="001D524D"/>
    <w:rsid w:val="001F04CD"/>
    <w:rsid w:val="001F4AE9"/>
    <w:rsid w:val="00206D5C"/>
    <w:rsid w:val="00213237"/>
    <w:rsid w:val="002137EC"/>
    <w:rsid w:val="00221887"/>
    <w:rsid w:val="0024236E"/>
    <w:rsid w:val="00242EB7"/>
    <w:rsid w:val="00255501"/>
    <w:rsid w:val="00263658"/>
    <w:rsid w:val="00275400"/>
    <w:rsid w:val="00282035"/>
    <w:rsid w:val="002966E6"/>
    <w:rsid w:val="002C1B3F"/>
    <w:rsid w:val="002E2778"/>
    <w:rsid w:val="002E4342"/>
    <w:rsid w:val="0030081F"/>
    <w:rsid w:val="0031210F"/>
    <w:rsid w:val="00332A09"/>
    <w:rsid w:val="00337D91"/>
    <w:rsid w:val="0034111C"/>
    <w:rsid w:val="003520E6"/>
    <w:rsid w:val="003768E3"/>
    <w:rsid w:val="003829A9"/>
    <w:rsid w:val="00383EC8"/>
    <w:rsid w:val="003B495B"/>
    <w:rsid w:val="003E54AB"/>
    <w:rsid w:val="004054D2"/>
    <w:rsid w:val="004068BD"/>
    <w:rsid w:val="00416A47"/>
    <w:rsid w:val="00431E2D"/>
    <w:rsid w:val="00450D05"/>
    <w:rsid w:val="004606D4"/>
    <w:rsid w:val="00484541"/>
    <w:rsid w:val="004912EE"/>
    <w:rsid w:val="004A7488"/>
    <w:rsid w:val="004D3F76"/>
    <w:rsid w:val="004E269C"/>
    <w:rsid w:val="00502B98"/>
    <w:rsid w:val="005053B8"/>
    <w:rsid w:val="00511438"/>
    <w:rsid w:val="005122C2"/>
    <w:rsid w:val="00513B11"/>
    <w:rsid w:val="00514486"/>
    <w:rsid w:val="00540D2D"/>
    <w:rsid w:val="0055111B"/>
    <w:rsid w:val="0055261B"/>
    <w:rsid w:val="00565880"/>
    <w:rsid w:val="005A088E"/>
    <w:rsid w:val="005F6F7A"/>
    <w:rsid w:val="0060668A"/>
    <w:rsid w:val="0062449D"/>
    <w:rsid w:val="0064724B"/>
    <w:rsid w:val="00667770"/>
    <w:rsid w:val="00672E72"/>
    <w:rsid w:val="00682F1F"/>
    <w:rsid w:val="006867E3"/>
    <w:rsid w:val="0069165C"/>
    <w:rsid w:val="006C4D49"/>
    <w:rsid w:val="006F00D7"/>
    <w:rsid w:val="006F174E"/>
    <w:rsid w:val="00711079"/>
    <w:rsid w:val="007165CA"/>
    <w:rsid w:val="00725024"/>
    <w:rsid w:val="00725A0E"/>
    <w:rsid w:val="00731C5D"/>
    <w:rsid w:val="00732EB8"/>
    <w:rsid w:val="00733797"/>
    <w:rsid w:val="00746D86"/>
    <w:rsid w:val="00752E6A"/>
    <w:rsid w:val="0075337B"/>
    <w:rsid w:val="00757E46"/>
    <w:rsid w:val="00786097"/>
    <w:rsid w:val="00790938"/>
    <w:rsid w:val="007A0D10"/>
    <w:rsid w:val="007C2DC6"/>
    <w:rsid w:val="007D3C19"/>
    <w:rsid w:val="007E18D2"/>
    <w:rsid w:val="0081419A"/>
    <w:rsid w:val="00841A6D"/>
    <w:rsid w:val="00865E77"/>
    <w:rsid w:val="00877A6F"/>
    <w:rsid w:val="00881CD8"/>
    <w:rsid w:val="008901F6"/>
    <w:rsid w:val="008A5B12"/>
    <w:rsid w:val="008B3BB0"/>
    <w:rsid w:val="008B5F3D"/>
    <w:rsid w:val="008B6244"/>
    <w:rsid w:val="008B6BBD"/>
    <w:rsid w:val="008B6F05"/>
    <w:rsid w:val="008C788A"/>
    <w:rsid w:val="008E1F37"/>
    <w:rsid w:val="0090211D"/>
    <w:rsid w:val="00924B82"/>
    <w:rsid w:val="00925546"/>
    <w:rsid w:val="00932C60"/>
    <w:rsid w:val="00933307"/>
    <w:rsid w:val="0093379A"/>
    <w:rsid w:val="00936F4A"/>
    <w:rsid w:val="00973F64"/>
    <w:rsid w:val="00984859"/>
    <w:rsid w:val="00990ACD"/>
    <w:rsid w:val="00995CE3"/>
    <w:rsid w:val="009A7500"/>
    <w:rsid w:val="009B4E93"/>
    <w:rsid w:val="009D66B8"/>
    <w:rsid w:val="009E67B4"/>
    <w:rsid w:val="00A31B38"/>
    <w:rsid w:val="00A67EA3"/>
    <w:rsid w:val="00A82E7B"/>
    <w:rsid w:val="00AB46A8"/>
    <w:rsid w:val="00AD7F9E"/>
    <w:rsid w:val="00B2272F"/>
    <w:rsid w:val="00B25BFA"/>
    <w:rsid w:val="00B35818"/>
    <w:rsid w:val="00B577DE"/>
    <w:rsid w:val="00B63735"/>
    <w:rsid w:val="00B92739"/>
    <w:rsid w:val="00B929A4"/>
    <w:rsid w:val="00B92BD9"/>
    <w:rsid w:val="00BA0855"/>
    <w:rsid w:val="00BA3385"/>
    <w:rsid w:val="00BC44D5"/>
    <w:rsid w:val="00BC71C8"/>
    <w:rsid w:val="00C02A83"/>
    <w:rsid w:val="00C050F8"/>
    <w:rsid w:val="00C05A51"/>
    <w:rsid w:val="00C20A8B"/>
    <w:rsid w:val="00C21F8B"/>
    <w:rsid w:val="00C26D29"/>
    <w:rsid w:val="00C27656"/>
    <w:rsid w:val="00C6039F"/>
    <w:rsid w:val="00C915CB"/>
    <w:rsid w:val="00C92BD0"/>
    <w:rsid w:val="00CA10CC"/>
    <w:rsid w:val="00CA17AC"/>
    <w:rsid w:val="00CB4A42"/>
    <w:rsid w:val="00CC4316"/>
    <w:rsid w:val="00CD53D7"/>
    <w:rsid w:val="00CF5B29"/>
    <w:rsid w:val="00D456EC"/>
    <w:rsid w:val="00D50044"/>
    <w:rsid w:val="00D95397"/>
    <w:rsid w:val="00D97575"/>
    <w:rsid w:val="00DA1BE2"/>
    <w:rsid w:val="00DB1C32"/>
    <w:rsid w:val="00DC5378"/>
    <w:rsid w:val="00DD3B3E"/>
    <w:rsid w:val="00DE00E5"/>
    <w:rsid w:val="00DE263F"/>
    <w:rsid w:val="00DE64AC"/>
    <w:rsid w:val="00DF004F"/>
    <w:rsid w:val="00DF3E50"/>
    <w:rsid w:val="00E1086A"/>
    <w:rsid w:val="00E1176E"/>
    <w:rsid w:val="00E13923"/>
    <w:rsid w:val="00E14349"/>
    <w:rsid w:val="00E16512"/>
    <w:rsid w:val="00E17EEB"/>
    <w:rsid w:val="00E30EED"/>
    <w:rsid w:val="00E4281B"/>
    <w:rsid w:val="00E50EAE"/>
    <w:rsid w:val="00E518BA"/>
    <w:rsid w:val="00E82AC9"/>
    <w:rsid w:val="00E87A2E"/>
    <w:rsid w:val="00EA7A63"/>
    <w:rsid w:val="00EC44B8"/>
    <w:rsid w:val="00ED24BC"/>
    <w:rsid w:val="00ED7782"/>
    <w:rsid w:val="00ED77BE"/>
    <w:rsid w:val="00F06229"/>
    <w:rsid w:val="00F076A4"/>
    <w:rsid w:val="00F169FA"/>
    <w:rsid w:val="00F24295"/>
    <w:rsid w:val="00F24C80"/>
    <w:rsid w:val="00F531C5"/>
    <w:rsid w:val="00F55B52"/>
    <w:rsid w:val="00F734BB"/>
    <w:rsid w:val="00F942A7"/>
    <w:rsid w:val="00F97F9E"/>
    <w:rsid w:val="00FA608E"/>
    <w:rsid w:val="00FB7595"/>
    <w:rsid w:val="00FD1AB9"/>
    <w:rsid w:val="00FD2F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4A84"/>
  <w15:chartTrackingRefBased/>
  <w15:docId w15:val="{504C44A0-864A-48D1-BF03-E6B5CCCE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F00D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F00D7"/>
  </w:style>
  <w:style w:type="paragraph" w:styleId="Bunntekst">
    <w:name w:val="footer"/>
    <w:basedOn w:val="Normal"/>
    <w:link w:val="BunntekstTegn"/>
    <w:uiPriority w:val="99"/>
    <w:unhideWhenUsed/>
    <w:rsid w:val="006F00D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F00D7"/>
  </w:style>
  <w:style w:type="paragraph" w:styleId="Listeavsnitt">
    <w:name w:val="List Paragraph"/>
    <w:basedOn w:val="Normal"/>
    <w:uiPriority w:val="34"/>
    <w:qFormat/>
    <w:rsid w:val="000744ED"/>
    <w:pPr>
      <w:ind w:left="720"/>
      <w:contextualSpacing/>
    </w:pPr>
  </w:style>
  <w:style w:type="paragraph" w:styleId="Ingenmellomrom">
    <w:name w:val="No Spacing"/>
    <w:link w:val="IngenmellomromTegn"/>
    <w:uiPriority w:val="1"/>
    <w:qFormat/>
    <w:rsid w:val="00731C5D"/>
    <w:pPr>
      <w:spacing w:after="0" w:line="240" w:lineRule="auto"/>
    </w:pPr>
    <w:rPr>
      <w:rFonts w:eastAsiaTheme="minorEastAsia"/>
      <w:kern w:val="0"/>
      <w:lang w:eastAsia="nb-NO"/>
      <w14:ligatures w14:val="none"/>
    </w:rPr>
  </w:style>
  <w:style w:type="character" w:customStyle="1" w:styleId="IngenmellomromTegn">
    <w:name w:val="Ingen mellomrom Tegn"/>
    <w:basedOn w:val="Standardskriftforavsnitt"/>
    <w:link w:val="Ingenmellomrom"/>
    <w:uiPriority w:val="1"/>
    <w:rsid w:val="00731C5D"/>
    <w:rPr>
      <w:rFonts w:eastAsiaTheme="minorEastAsia"/>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F257F40E8344818EEF911539FCA2B5"/>
        <w:category>
          <w:name w:val="Generelt"/>
          <w:gallery w:val="placeholder"/>
        </w:category>
        <w:types>
          <w:type w:val="bbPlcHdr"/>
        </w:types>
        <w:behaviors>
          <w:behavior w:val="content"/>
        </w:behaviors>
        <w:guid w:val="{C773C4F7-4978-4CC3-8B81-E81070440EBF}"/>
      </w:docPartPr>
      <w:docPartBody>
        <w:p w:rsidR="007E7FA7" w:rsidRDefault="003E61A6" w:rsidP="003E61A6">
          <w:pPr>
            <w:pStyle w:val="63F257F40E8344818EEF911539FCA2B5"/>
          </w:pPr>
          <w:r>
            <w:rPr>
              <w:color w:val="2F5496" w:themeColor="accent1" w:themeShade="BF"/>
              <w:sz w:val="24"/>
              <w:szCs w:val="24"/>
            </w:rPr>
            <w:t>[Firmanavn]</w:t>
          </w:r>
        </w:p>
      </w:docPartBody>
    </w:docPart>
    <w:docPart>
      <w:docPartPr>
        <w:name w:val="205F060167F24885954F382B597ED49D"/>
        <w:category>
          <w:name w:val="Generelt"/>
          <w:gallery w:val="placeholder"/>
        </w:category>
        <w:types>
          <w:type w:val="bbPlcHdr"/>
        </w:types>
        <w:behaviors>
          <w:behavior w:val="content"/>
        </w:behaviors>
        <w:guid w:val="{8BCD5FB9-CB34-4310-B497-BEAA2F41BE54}"/>
      </w:docPartPr>
      <w:docPartBody>
        <w:p w:rsidR="007E7FA7" w:rsidRDefault="003E61A6" w:rsidP="003E61A6">
          <w:pPr>
            <w:pStyle w:val="205F060167F24885954F382B597ED49D"/>
          </w:pPr>
          <w:r>
            <w:rPr>
              <w:rFonts w:asciiTheme="majorHAnsi" w:eastAsiaTheme="majorEastAsia" w:hAnsiTheme="majorHAnsi" w:cstheme="majorBidi"/>
              <w:color w:val="4472C4" w:themeColor="accent1"/>
              <w:sz w:val="88"/>
              <w:szCs w:val="88"/>
            </w:rPr>
            <w:t>[Dokumenttittel]</w:t>
          </w:r>
        </w:p>
      </w:docPartBody>
    </w:docPart>
    <w:docPart>
      <w:docPartPr>
        <w:name w:val="971394FCB9694FADAAAA8BFE2D1FAD31"/>
        <w:category>
          <w:name w:val="Generelt"/>
          <w:gallery w:val="placeholder"/>
        </w:category>
        <w:types>
          <w:type w:val="bbPlcHdr"/>
        </w:types>
        <w:behaviors>
          <w:behavior w:val="content"/>
        </w:behaviors>
        <w:guid w:val="{46F20C05-A472-4DDA-A1D7-3126C632B90C}"/>
      </w:docPartPr>
      <w:docPartBody>
        <w:p w:rsidR="007E7FA7" w:rsidRDefault="003E61A6" w:rsidP="003E61A6">
          <w:pPr>
            <w:pStyle w:val="971394FCB9694FADAAAA8BFE2D1FAD31"/>
          </w:pPr>
          <w:r>
            <w:rPr>
              <w:color w:val="2F5496" w:themeColor="accent1" w:themeShade="BF"/>
              <w:sz w:val="24"/>
              <w:szCs w:val="24"/>
            </w:rPr>
            <w:t>[Dokumentundertittel]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A6"/>
    <w:rsid w:val="00022C30"/>
    <w:rsid w:val="000B326D"/>
    <w:rsid w:val="003E61A6"/>
    <w:rsid w:val="0051568C"/>
    <w:rsid w:val="007941AA"/>
    <w:rsid w:val="007E7FA7"/>
    <w:rsid w:val="00AB3A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63F257F40E8344818EEF911539FCA2B5">
    <w:name w:val="63F257F40E8344818EEF911539FCA2B5"/>
    <w:rsid w:val="003E61A6"/>
  </w:style>
  <w:style w:type="paragraph" w:customStyle="1" w:styleId="205F060167F24885954F382B597ED49D">
    <w:name w:val="205F060167F24885954F382B597ED49D"/>
    <w:rsid w:val="003E61A6"/>
  </w:style>
  <w:style w:type="paragraph" w:customStyle="1" w:styleId="971394FCB9694FADAAAA8BFE2D1FAD31">
    <w:name w:val="971394FCB9694FADAAAA8BFE2D1FAD31"/>
    <w:rsid w:val="003E6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2023-08-07T00:00:00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86237835-dd16-4d92-83fa-dd2d691b2b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58CDA3C033914498D5D8F3318FE9E5E" ma:contentTypeVersion="11" ma:contentTypeDescription="Skapa ett nytt dokument." ma:contentTypeScope="" ma:versionID="e773d615d0019c765f02cbf8dd735773">
  <xsd:schema xmlns:xsd="http://www.w3.org/2001/XMLSchema" xmlns:xs="http://www.w3.org/2001/XMLSchema" xmlns:p="http://schemas.microsoft.com/office/2006/metadata/properties" xmlns:ns3="86237835-dd16-4d92-83fa-dd2d691b2bcb" xmlns:ns4="e9d5e0d6-1be9-4ae3-83cc-278db7207811" targetNamespace="http://schemas.microsoft.com/office/2006/metadata/properties" ma:root="true" ma:fieldsID="11e53952d01bbaa2d610374600092717" ns3:_="" ns4:_="">
    <xsd:import namespace="86237835-dd16-4d92-83fa-dd2d691b2bcb"/>
    <xsd:import namespace="e9d5e0d6-1be9-4ae3-83cc-278db72078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37835-dd16-4d92-83fa-dd2d691b2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5e0d6-1be9-4ae3-83cc-278db7207811"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SharingHintHash" ma:index="17"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A0416A-82B4-487A-9963-282AE0665289}">
  <ds:schemaRefs>
    <ds:schemaRef ds:uri="http://schemas.microsoft.com/office/2006/metadata/properties"/>
    <ds:schemaRef ds:uri="http://schemas.microsoft.com/office/infopath/2007/PartnerControls"/>
    <ds:schemaRef ds:uri="86237835-dd16-4d92-83fa-dd2d691b2bcb"/>
  </ds:schemaRefs>
</ds:datastoreItem>
</file>

<file path=customXml/itemProps3.xml><?xml version="1.0" encoding="utf-8"?>
<ds:datastoreItem xmlns:ds="http://schemas.openxmlformats.org/officeDocument/2006/customXml" ds:itemID="{B99F528E-8782-4B9E-8875-0F1C054FBB54}">
  <ds:schemaRefs>
    <ds:schemaRef ds:uri="http://schemas.openxmlformats.org/officeDocument/2006/bibliography"/>
  </ds:schemaRefs>
</ds:datastoreItem>
</file>

<file path=customXml/itemProps4.xml><?xml version="1.0" encoding="utf-8"?>
<ds:datastoreItem xmlns:ds="http://schemas.openxmlformats.org/officeDocument/2006/customXml" ds:itemID="{F39D82AF-B844-442A-912A-E2D856D8F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37835-dd16-4d92-83fa-dd2d691b2bcb"/>
    <ds:schemaRef ds:uri="e9d5e0d6-1be9-4ae3-83cc-278db7207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36AEDF-B42C-4A79-9C3A-F4EBC39690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1910</Words>
  <Characters>10129</Characters>
  <Application>Microsoft Office Word</Application>
  <DocSecurity>4</DocSecurity>
  <Lines>84</Lines>
  <Paragraphs>24</Paragraphs>
  <ScaleCrop>false</ScaleCrop>
  <HeadingPairs>
    <vt:vector size="2" baseType="variant">
      <vt:variant>
        <vt:lpstr>Tittel</vt:lpstr>
      </vt:variant>
      <vt:variant>
        <vt:i4>1</vt:i4>
      </vt:variant>
    </vt:vector>
  </HeadingPairs>
  <TitlesOfParts>
    <vt:vector size="1" baseType="lpstr">
      <vt:lpstr>METODIKA</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METODIKA</dc:title>
  <dc:subject>Verdt å huske etter opplæring: side 1 (inkludert rutine for bedriftsjournal og «tags» i Metodika. Bestillingsmaler og tekstforslag: side 5. Bestillingsnotatmaler og tekstforslag: side 20. Salgsstøtte: side 23.</dc:subject>
  <dc:creator>Mari Elisabeth Aarøe</dc:creator>
  <cp:keywords/>
  <dc:description/>
  <cp:lastModifiedBy>Helen Christine Kaupang</cp:lastModifiedBy>
  <cp:revision>2</cp:revision>
  <cp:lastPrinted>2023-06-05T07:30:00Z</cp:lastPrinted>
  <dcterms:created xsi:type="dcterms:W3CDTF">2023-09-15T07:21:00Z</dcterms:created>
  <dcterms:modified xsi:type="dcterms:W3CDTF">2023-09-15T07:21:00Z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0x010100358CDA3C033914498D5D8F3318FE9E5E</vt:lpwstr>
  </property>
</Properties>
</file>